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3"/>
        <w:rPr>
          <w:rFonts w:ascii="Times New Roman"/>
        </w:rPr>
      </w:pPr>
    </w:p>
    <w:p>
      <w:pPr>
        <w:spacing w:line="254" w:lineRule="auto" w:before="0"/>
        <w:ind w:left="4135" w:right="189" w:firstLine="0"/>
        <w:jc w:val="left"/>
        <w:rPr>
          <w:b/>
          <w:sz w:val="18"/>
        </w:rPr>
      </w:pPr>
      <w:r>
        <w:rPr>
          <w:b/>
          <w:color w:val="A2B8DE"/>
          <w:w w:val="105"/>
          <w:sz w:val="18"/>
        </w:rPr>
        <w:t>Social Listening Analyst with six years of experience tracking brand sentiment and identifying audience insights through social</w:t>
      </w:r>
      <w:r>
        <w:rPr>
          <w:b/>
          <w:color w:val="A2B8DE"/>
          <w:spacing w:val="-3"/>
          <w:w w:val="105"/>
          <w:sz w:val="18"/>
        </w:rPr>
        <w:t> </w:t>
      </w:r>
      <w:r>
        <w:rPr>
          <w:b/>
          <w:color w:val="A2B8DE"/>
          <w:w w:val="105"/>
          <w:sz w:val="18"/>
        </w:rPr>
        <w:t>platforms and third-party tools. Skilled in keyword monitoring, crisis nagging, and competitor analysis. Known for providing actionable data that informs messaging and product strategy.</w:t>
      </w:r>
    </w:p>
    <w:p>
      <w:pPr>
        <w:pStyle w:val="BodyText"/>
        <w:rPr>
          <w:b/>
        </w:rPr>
      </w:pPr>
    </w:p>
    <w:p>
      <w:pPr>
        <w:pStyle w:val="BodyText"/>
        <w:spacing w:before="16"/>
        <w:rPr>
          <w:b/>
        </w:rPr>
      </w:pPr>
    </w:p>
    <w:p>
      <w:pPr>
        <w:pStyle w:val="Heading1"/>
        <w:ind w:left="4153"/>
      </w:pPr>
      <w:r>
        <w:rPr>
          <w:color w:val="A2B8DE"/>
          <w:w w:val="125"/>
        </w:rPr>
        <w:t>Professional</w:t>
      </w:r>
      <w:r>
        <w:rPr>
          <w:color w:val="A2B8DE"/>
          <w:spacing w:val="10"/>
          <w:w w:val="125"/>
        </w:rPr>
        <w:t> </w:t>
      </w:r>
      <w:r>
        <w:rPr>
          <w:color w:val="A2B8DE"/>
          <w:spacing w:val="-2"/>
          <w:w w:val="125"/>
        </w:rPr>
        <w:t>Experience</w:t>
      </w:r>
    </w:p>
    <w:p>
      <w:pPr>
        <w:pStyle w:val="BodyText"/>
        <w:spacing w:before="7"/>
        <w:rPr>
          <w:rFonts w:ascii="Calibri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51038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18816pt;width:328.499974pt;height:.75pt;mso-position-horizontal-relative:page;mso-position-vertical-relative:paragraph;z-index:-15728640;mso-wrap-distance-left:0;mso-wrap-distance-right:0" id="docshape1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5"/>
        <w:rPr>
          <w:rFonts w:ascii="Calibri"/>
          <w:b/>
          <w:sz w:val="11"/>
        </w:rPr>
      </w:pPr>
    </w:p>
    <w:p>
      <w:pPr>
        <w:spacing w:after="0"/>
        <w:rPr>
          <w:rFonts w:ascii="Calibri"/>
          <w:sz w:val="11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Title"/>
      </w:pPr>
      <w:r>
        <w:rPr>
          <w:color w:val="FFFFFF"/>
          <w:w w:val="130"/>
        </w:rPr>
        <w:t>Sam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Wright</w:t>
      </w:r>
    </w:p>
    <w:p>
      <w:pPr>
        <w:spacing w:before="216"/>
        <w:ind w:left="117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Social</w:t>
      </w:r>
      <w:r>
        <w:rPr>
          <w:rFonts w:ascii="Calibri"/>
          <w:b/>
          <w:color w:val="FFFFFF"/>
          <w:spacing w:val="2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Listening</w:t>
      </w:r>
      <w:r>
        <w:rPr>
          <w:rFonts w:ascii="Calibri"/>
          <w:b/>
          <w:color w:val="FFFFFF"/>
          <w:spacing w:val="3"/>
          <w:w w:val="130"/>
          <w:sz w:val="22"/>
        </w:rPr>
        <w:t> </w:t>
      </w:r>
      <w:r>
        <w:rPr>
          <w:rFonts w:ascii="Calibri"/>
          <w:b/>
          <w:color w:val="FFFFFF"/>
          <w:spacing w:val="-2"/>
          <w:w w:val="130"/>
          <w:sz w:val="22"/>
        </w:rPr>
        <w:t>Analyst</w:t>
      </w:r>
    </w:p>
    <w:p>
      <w:pPr>
        <w:pStyle w:val="BodyText"/>
        <w:spacing w:before="223"/>
        <w:rPr>
          <w:rFonts w:ascii="Calibri"/>
          <w:b/>
          <w:sz w:val="22"/>
        </w:rPr>
      </w:pPr>
    </w:p>
    <w:p>
      <w:pPr>
        <w:pStyle w:val="BodyText"/>
        <w:spacing w:before="1"/>
        <w:ind w:left="117"/>
      </w:pPr>
      <w:r>
        <w:rPr>
          <w:color w:val="FFFFFF"/>
          <w:w w:val="105"/>
        </w:rPr>
        <w:t>Nashville,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TN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4"/>
          <w:w w:val="105"/>
        </w:rPr>
        <w:t>37201</w:t>
      </w:r>
    </w:p>
    <w:p>
      <w:pPr>
        <w:pStyle w:val="BodyText"/>
        <w:spacing w:before="136"/>
        <w:ind w:left="117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line="379" w:lineRule="auto" w:before="121"/>
        <w:ind w:left="117" w:right="319"/>
      </w:pPr>
      <w:hyperlink r:id="rId5">
        <w:r>
          <w:rPr>
            <w:color w:val="FFFFFF"/>
            <w:spacing w:val="-2"/>
          </w:rPr>
          <w:t>sam.wright@email.com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</w:t>
      </w: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1"/>
        <w:spacing w:before="1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line="259" w:lineRule="auto" w:before="316"/>
        <w:ind w:left="117" w:right="1757"/>
      </w:pPr>
      <w:r>
        <w:rPr>
          <w:color w:val="FFFFFF"/>
          <w:spacing w:val="-2"/>
          <w:w w:val="105"/>
        </w:rPr>
        <w:t>Audience insight tracking</w:t>
      </w:r>
    </w:p>
    <w:p>
      <w:pPr>
        <w:pStyle w:val="BodyText"/>
        <w:spacing w:before="148"/>
        <w:ind w:left="117"/>
      </w:pPr>
      <w:r>
        <w:rPr>
          <w:color w:val="FFFFFF"/>
          <w:spacing w:val="-2"/>
          <w:w w:val="110"/>
        </w:rPr>
        <w:t>Brandwatch</w:t>
      </w:r>
    </w:p>
    <w:p>
      <w:pPr>
        <w:pStyle w:val="BodyText"/>
        <w:spacing w:line="259" w:lineRule="auto" w:before="151"/>
        <w:ind w:left="117" w:right="1757"/>
      </w:pPr>
      <w:r>
        <w:rPr>
          <w:color w:val="FFFFFF"/>
          <w:spacing w:val="-2"/>
          <w:w w:val="105"/>
        </w:rPr>
        <w:t>Crisis flagging</w:t>
      </w:r>
    </w:p>
    <w:p>
      <w:pPr>
        <w:pStyle w:val="BodyText"/>
        <w:spacing w:line="259" w:lineRule="auto" w:before="148"/>
        <w:ind w:left="117" w:right="1757"/>
      </w:pPr>
      <w:r>
        <w:rPr>
          <w:color w:val="FFFFFF"/>
          <w:spacing w:val="-2"/>
          <w:w w:val="105"/>
        </w:rPr>
        <w:t>Hashtag monitoring</w:t>
      </w:r>
    </w:p>
    <w:p>
      <w:pPr>
        <w:pStyle w:val="BodyText"/>
        <w:spacing w:line="259" w:lineRule="auto" w:before="149"/>
        <w:ind w:left="117" w:right="1757"/>
      </w:pPr>
      <w:r>
        <w:rPr>
          <w:color w:val="FFFFFF"/>
          <w:spacing w:val="-2"/>
          <w:w w:val="105"/>
        </w:rPr>
        <w:t>Sentiment mapping</w:t>
      </w:r>
    </w:p>
    <w:p>
      <w:pPr>
        <w:spacing w:before="109"/>
        <w:ind w:left="117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A2B8DE"/>
          <w:w w:val="130"/>
          <w:sz w:val="18"/>
        </w:rPr>
        <w:t>Social</w:t>
      </w:r>
      <w:r>
        <w:rPr>
          <w:rFonts w:ascii="Calibri"/>
          <w:b/>
          <w:color w:val="A2B8DE"/>
          <w:spacing w:val="14"/>
          <w:w w:val="130"/>
          <w:sz w:val="18"/>
        </w:rPr>
        <w:t> </w:t>
      </w:r>
      <w:r>
        <w:rPr>
          <w:rFonts w:ascii="Calibri"/>
          <w:b/>
          <w:color w:val="A2B8DE"/>
          <w:w w:val="130"/>
          <w:sz w:val="18"/>
        </w:rPr>
        <w:t>Listening</w:t>
      </w:r>
      <w:r>
        <w:rPr>
          <w:rFonts w:ascii="Calibri"/>
          <w:b/>
          <w:color w:val="A2B8DE"/>
          <w:spacing w:val="15"/>
          <w:w w:val="130"/>
          <w:sz w:val="18"/>
        </w:rPr>
        <w:t> </w:t>
      </w:r>
      <w:r>
        <w:rPr>
          <w:rFonts w:ascii="Calibri"/>
          <w:b/>
          <w:color w:val="A2B8DE"/>
          <w:spacing w:val="-2"/>
          <w:w w:val="130"/>
          <w:sz w:val="18"/>
        </w:rPr>
        <w:t>Analyst</w:t>
      </w:r>
    </w:p>
    <w:p>
      <w:pPr>
        <w:tabs>
          <w:tab w:pos="4807" w:val="left" w:leader="none"/>
        </w:tabs>
        <w:spacing w:before="68"/>
        <w:ind w:left="117" w:right="0" w:firstLine="0"/>
        <w:jc w:val="left"/>
        <w:rPr>
          <w:i/>
          <w:sz w:val="18"/>
        </w:rPr>
      </w:pPr>
      <w:r>
        <w:rPr>
          <w:i/>
          <w:color w:val="A2B8DE"/>
          <w:sz w:val="18"/>
        </w:rPr>
        <w:t>Echo</w:t>
      </w:r>
      <w:r>
        <w:rPr>
          <w:i/>
          <w:color w:val="A2B8DE"/>
          <w:spacing w:val="-10"/>
          <w:sz w:val="18"/>
        </w:rPr>
        <w:t> </w:t>
      </w:r>
      <w:r>
        <w:rPr>
          <w:i/>
          <w:color w:val="A2B8DE"/>
          <w:sz w:val="18"/>
        </w:rPr>
        <w:t>Insights,</w:t>
      </w:r>
      <w:r>
        <w:rPr>
          <w:i/>
          <w:color w:val="A2B8DE"/>
          <w:spacing w:val="-8"/>
          <w:sz w:val="18"/>
        </w:rPr>
        <w:t> </w:t>
      </w:r>
      <w:r>
        <w:rPr>
          <w:i/>
          <w:color w:val="A2B8DE"/>
          <w:sz w:val="18"/>
        </w:rPr>
        <w:t>Nashville,</w:t>
      </w:r>
      <w:r>
        <w:rPr>
          <w:i/>
          <w:color w:val="A2B8DE"/>
          <w:spacing w:val="-14"/>
          <w:sz w:val="18"/>
        </w:rPr>
        <w:t> </w:t>
      </w:r>
      <w:r>
        <w:rPr>
          <w:i/>
          <w:color w:val="A2B8DE"/>
          <w:spacing w:val="-5"/>
          <w:sz w:val="18"/>
        </w:rPr>
        <w:t>TN</w:t>
      </w:r>
      <w:r>
        <w:rPr>
          <w:i/>
          <w:color w:val="A2B8DE"/>
          <w:sz w:val="18"/>
        </w:rPr>
        <w:tab/>
        <w:t>January</w:t>
      </w:r>
      <w:r>
        <w:rPr>
          <w:i/>
          <w:color w:val="A2B8DE"/>
          <w:spacing w:val="-4"/>
          <w:sz w:val="18"/>
        </w:rPr>
        <w:t> </w:t>
      </w:r>
      <w:r>
        <w:rPr>
          <w:i/>
          <w:color w:val="A2B8DE"/>
          <w:sz w:val="18"/>
        </w:rPr>
        <w:t>2021 -</w:t>
      </w:r>
      <w:r>
        <w:rPr>
          <w:i/>
          <w:color w:val="A2B8DE"/>
          <w:spacing w:val="1"/>
          <w:sz w:val="18"/>
        </w:rPr>
        <w:t> </w:t>
      </w:r>
      <w:r>
        <w:rPr>
          <w:i/>
          <w:color w:val="A2B8DE"/>
          <w:spacing w:val="-2"/>
          <w:sz w:val="18"/>
        </w:rPr>
        <w:t>Present</w:t>
      </w:r>
    </w:p>
    <w:p>
      <w:pPr>
        <w:pStyle w:val="BodyText"/>
        <w:tabs>
          <w:tab w:pos="415" w:val="left" w:leader="none"/>
        </w:tabs>
        <w:spacing w:line="259" w:lineRule="auto" w:before="121"/>
        <w:ind w:left="415" w:right="665" w:hanging="302"/>
      </w:pPr>
      <w:r>
        <w:rPr/>
        <w:drawing>
          <wp:inline distT="0" distB="0" distL="0" distR="0">
            <wp:extent cx="47625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14"/>
          <w:w w:val="105"/>
        </w:rPr>
        <w:t> </w:t>
      </w:r>
      <w:r>
        <w:rPr>
          <w:w w:val="105"/>
        </w:rPr>
        <w:t>weekly</w:t>
      </w:r>
      <w:r>
        <w:rPr>
          <w:spacing w:val="-13"/>
          <w:w w:val="105"/>
        </w:rPr>
        <w:t> </w:t>
      </w:r>
      <w:r>
        <w:rPr>
          <w:w w:val="105"/>
        </w:rPr>
        <w:t>reports</w:t>
      </w:r>
      <w:r>
        <w:rPr>
          <w:spacing w:val="-8"/>
          <w:w w:val="105"/>
        </w:rPr>
        <w:t> </w:t>
      </w:r>
      <w:r>
        <w:rPr>
          <w:w w:val="105"/>
        </w:rPr>
        <w:t>from</w:t>
      </w:r>
      <w:r>
        <w:rPr>
          <w:spacing w:val="-8"/>
          <w:w w:val="105"/>
        </w:rPr>
        <w:t> </w:t>
      </w:r>
      <w:r>
        <w:rPr>
          <w:w w:val="105"/>
        </w:rPr>
        <w:t>Brandwatch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identified</w:t>
      </w:r>
      <w:r>
        <w:rPr>
          <w:spacing w:val="-8"/>
          <w:w w:val="105"/>
        </w:rPr>
        <w:t> </w:t>
      </w:r>
      <w:r>
        <w:rPr>
          <w:w w:val="105"/>
        </w:rPr>
        <w:t>trends</w:t>
      </w:r>
      <w:r>
        <w:rPr>
          <w:spacing w:val="-8"/>
          <w:w w:val="105"/>
        </w:rPr>
        <w:t> </w:t>
      </w:r>
      <w:r>
        <w:rPr>
          <w:w w:val="105"/>
        </w:rPr>
        <w:t>and potential risks, reducing response time by 48%</w:t>
      </w:r>
    </w:p>
    <w:p>
      <w:pPr>
        <w:pStyle w:val="BodyText"/>
        <w:tabs>
          <w:tab w:pos="415" w:val="left" w:leader="none"/>
        </w:tabs>
        <w:spacing w:line="259" w:lineRule="auto" w:before="88"/>
        <w:ind w:left="415" w:right="244" w:hanging="302"/>
      </w:pPr>
      <w:r>
        <w:rPr/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Flagged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competitor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campaigns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keyword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spikes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informed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three </w:t>
      </w:r>
      <w:r>
        <w:rPr>
          <w:w w:val="110"/>
        </w:rPr>
        <w:t>product launches and PR pushes</w:t>
      </w:r>
    </w:p>
    <w:p>
      <w:pPr>
        <w:pStyle w:val="BodyText"/>
        <w:tabs>
          <w:tab w:pos="415" w:val="left" w:leader="none"/>
        </w:tabs>
        <w:spacing w:line="259" w:lineRule="auto" w:before="89"/>
        <w:ind w:left="415" w:right="435" w:hanging="302"/>
      </w:pPr>
      <w:r>
        <w:rPr/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Mapped audience sentiment across four platforms to guide customer service escalation protocols</w:t>
      </w:r>
    </w:p>
    <w:p>
      <w:pPr>
        <w:pStyle w:val="BodyText"/>
        <w:spacing w:before="42"/>
      </w:pPr>
    </w:p>
    <w:p>
      <w:pPr>
        <w:spacing w:before="0"/>
        <w:ind w:left="117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A2B8DE"/>
          <w:w w:val="130"/>
          <w:sz w:val="18"/>
        </w:rPr>
        <w:t>Research</w:t>
      </w:r>
      <w:r>
        <w:rPr>
          <w:rFonts w:ascii="Calibri"/>
          <w:b/>
          <w:color w:val="A2B8DE"/>
          <w:spacing w:val="6"/>
          <w:w w:val="130"/>
          <w:sz w:val="18"/>
        </w:rPr>
        <w:t> </w:t>
      </w:r>
      <w:r>
        <w:rPr>
          <w:rFonts w:ascii="Calibri"/>
          <w:b/>
          <w:color w:val="A2B8DE"/>
          <w:spacing w:val="-2"/>
          <w:w w:val="130"/>
          <w:sz w:val="18"/>
        </w:rPr>
        <w:t>Analyst</w:t>
      </w:r>
    </w:p>
    <w:p>
      <w:pPr>
        <w:tabs>
          <w:tab w:pos="4460" w:val="left" w:leader="none"/>
        </w:tabs>
        <w:spacing w:before="68"/>
        <w:ind w:left="117" w:right="0" w:firstLine="0"/>
        <w:jc w:val="left"/>
        <w:rPr>
          <w:i/>
          <w:sz w:val="18"/>
        </w:rPr>
      </w:pPr>
      <w:r>
        <w:rPr>
          <w:i/>
          <w:color w:val="A2B8DE"/>
          <w:sz w:val="18"/>
        </w:rPr>
        <w:t>VoiceLoop</w:t>
      </w:r>
      <w:r>
        <w:rPr>
          <w:i/>
          <w:color w:val="A2B8DE"/>
          <w:spacing w:val="-12"/>
          <w:sz w:val="18"/>
        </w:rPr>
        <w:t> </w:t>
      </w:r>
      <w:r>
        <w:rPr>
          <w:i/>
          <w:color w:val="A2B8DE"/>
          <w:sz w:val="18"/>
        </w:rPr>
        <w:t>Analytics,</w:t>
      </w:r>
      <w:r>
        <w:rPr>
          <w:i/>
          <w:color w:val="A2B8DE"/>
          <w:spacing w:val="-6"/>
          <w:sz w:val="18"/>
        </w:rPr>
        <w:t> </w:t>
      </w:r>
      <w:r>
        <w:rPr>
          <w:i/>
          <w:color w:val="A2B8DE"/>
          <w:sz w:val="18"/>
        </w:rPr>
        <w:t>Nashville,</w:t>
      </w:r>
      <w:r>
        <w:rPr>
          <w:i/>
          <w:color w:val="A2B8DE"/>
          <w:spacing w:val="-11"/>
          <w:sz w:val="18"/>
        </w:rPr>
        <w:t> </w:t>
      </w:r>
      <w:r>
        <w:rPr>
          <w:i/>
          <w:color w:val="A2B8DE"/>
          <w:spacing w:val="-5"/>
          <w:sz w:val="18"/>
        </w:rPr>
        <w:t>TN</w:t>
      </w:r>
      <w:r>
        <w:rPr>
          <w:i/>
          <w:color w:val="A2B8DE"/>
          <w:sz w:val="18"/>
        </w:rPr>
        <w:tab/>
        <w:t>July</w:t>
      </w:r>
      <w:r>
        <w:rPr>
          <w:i/>
          <w:color w:val="A2B8DE"/>
          <w:spacing w:val="-4"/>
          <w:sz w:val="18"/>
        </w:rPr>
        <w:t> </w:t>
      </w:r>
      <w:r>
        <w:rPr>
          <w:i/>
          <w:color w:val="A2B8DE"/>
          <w:sz w:val="18"/>
        </w:rPr>
        <w:t>2017</w:t>
      </w:r>
      <w:r>
        <w:rPr>
          <w:i/>
          <w:color w:val="A2B8DE"/>
          <w:spacing w:val="1"/>
          <w:sz w:val="18"/>
        </w:rPr>
        <w:t> </w:t>
      </w:r>
      <w:r>
        <w:rPr>
          <w:i/>
          <w:color w:val="A2B8DE"/>
          <w:sz w:val="18"/>
        </w:rPr>
        <w:t>-</w:t>
      </w:r>
      <w:r>
        <w:rPr>
          <w:i/>
          <w:color w:val="A2B8DE"/>
          <w:spacing w:val="1"/>
          <w:sz w:val="18"/>
        </w:rPr>
        <w:t> </w:t>
      </w:r>
      <w:r>
        <w:rPr>
          <w:i/>
          <w:color w:val="A2B8DE"/>
          <w:sz w:val="18"/>
        </w:rPr>
        <w:t>December</w:t>
      </w:r>
      <w:r>
        <w:rPr>
          <w:i/>
          <w:color w:val="A2B8DE"/>
          <w:spacing w:val="-4"/>
          <w:sz w:val="18"/>
        </w:rPr>
        <w:t> 2020</w:t>
      </w:r>
    </w:p>
    <w:p>
      <w:pPr>
        <w:pStyle w:val="BodyText"/>
        <w:tabs>
          <w:tab w:pos="415" w:val="left" w:leader="none"/>
        </w:tabs>
        <w:spacing w:line="259" w:lineRule="auto" w:before="121"/>
        <w:ind w:left="415" w:right="609" w:hanging="302"/>
      </w:pPr>
      <w:r>
        <w:rPr/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Used</w:t>
      </w:r>
      <w:r>
        <w:rPr>
          <w:spacing w:val="-8"/>
          <w:w w:val="105"/>
        </w:rPr>
        <w:t> </w:t>
      </w:r>
      <w:r>
        <w:rPr>
          <w:w w:val="105"/>
        </w:rPr>
        <w:t>Talkwalker</w:t>
      </w:r>
      <w:r>
        <w:rPr>
          <w:spacing w:val="-7"/>
          <w:w w:val="105"/>
        </w:rPr>
        <w:t> </w:t>
      </w:r>
      <w:r>
        <w:rPr>
          <w:w w:val="105"/>
        </w:rPr>
        <w:t>and Sprout</w:t>
      </w:r>
      <w:r>
        <w:rPr>
          <w:spacing w:val="-1"/>
          <w:w w:val="105"/>
        </w:rPr>
        <w:t> </w:t>
      </w:r>
      <w:r>
        <w:rPr>
          <w:w w:val="105"/>
        </w:rPr>
        <w:t>Social</w:t>
      </w:r>
      <w:r>
        <w:rPr>
          <w:spacing w:val="-8"/>
          <w:w w:val="105"/>
        </w:rPr>
        <w:t> </w:t>
      </w:r>
      <w:r>
        <w:rPr>
          <w:w w:val="105"/>
        </w:rPr>
        <w:t>to track</w:t>
      </w:r>
      <w:r>
        <w:rPr>
          <w:spacing w:val="-1"/>
          <w:w w:val="105"/>
        </w:rPr>
        <w:t> </w:t>
      </w:r>
      <w:r>
        <w:rPr>
          <w:w w:val="105"/>
        </w:rPr>
        <w:t>mentions, hashtags,</w:t>
      </w:r>
      <w:r>
        <w:rPr>
          <w:spacing w:val="-1"/>
          <w:w w:val="105"/>
        </w:rPr>
        <w:t> </w:t>
      </w:r>
      <w:r>
        <w:rPr>
          <w:w w:val="105"/>
        </w:rPr>
        <w:t>and brand sentiment in real time</w:t>
      </w:r>
    </w:p>
    <w:p>
      <w:pPr>
        <w:pStyle w:val="BodyText"/>
        <w:tabs>
          <w:tab w:pos="415" w:val="left" w:leader="none"/>
        </w:tabs>
        <w:spacing w:line="259" w:lineRule="auto" w:before="88"/>
        <w:ind w:left="415" w:right="435" w:hanging="302"/>
      </w:pPr>
      <w:r>
        <w:rPr/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Produced</w:t>
      </w:r>
      <w:r>
        <w:rPr>
          <w:spacing w:val="35"/>
        </w:rPr>
        <w:t> </w:t>
      </w:r>
      <w:r>
        <w:rPr/>
        <w:t>monthly competitive</w:t>
      </w:r>
      <w:r>
        <w:rPr>
          <w:spacing w:val="35"/>
        </w:rPr>
        <w:t> </w:t>
      </w:r>
      <w:r>
        <w:rPr/>
        <w:t>analysis</w:t>
      </w:r>
      <w:r>
        <w:rPr>
          <w:spacing w:val="35"/>
        </w:rPr>
        <w:t> </w:t>
      </w:r>
      <w:r>
        <w:rPr/>
        <w:t>decks</w:t>
      </w:r>
      <w:r>
        <w:rPr>
          <w:spacing w:val="35"/>
        </w:rPr>
        <w:t> </w:t>
      </w:r>
      <w:r>
        <w:rPr/>
        <w:t>to</w:t>
      </w:r>
      <w:r>
        <w:rPr>
          <w:spacing w:val="35"/>
        </w:rPr>
        <w:t> </w:t>
      </w:r>
      <w:r>
        <w:rPr/>
        <w:t>present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marketing </w:t>
      </w:r>
      <w:r>
        <w:rPr>
          <w:w w:val="110"/>
        </w:rPr>
        <w:t>strategy</w:t>
      </w:r>
      <w:r>
        <w:rPr>
          <w:spacing w:val="-16"/>
          <w:w w:val="110"/>
        </w:rPr>
        <w:t> </w:t>
      </w:r>
      <w:r>
        <w:rPr>
          <w:w w:val="110"/>
        </w:rPr>
        <w:t>meetings</w:t>
      </w:r>
    </w:p>
    <w:p>
      <w:pPr>
        <w:pStyle w:val="BodyText"/>
        <w:tabs>
          <w:tab w:pos="415" w:val="left" w:leader="none"/>
        </w:tabs>
        <w:spacing w:line="259" w:lineRule="auto" w:before="89"/>
        <w:ind w:left="415" w:right="164" w:hanging="302"/>
      </w:pPr>
      <w:r>
        <w:rPr/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Analyzed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customer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feedback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influence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updates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mobile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onboarding </w:t>
      </w:r>
      <w:r>
        <w:rPr>
          <w:w w:val="110"/>
        </w:rPr>
        <w:t>and FAQ content</w:t>
      </w:r>
    </w:p>
    <w:p>
      <w:pPr>
        <w:pStyle w:val="BodyText"/>
        <w:spacing w:before="206"/>
      </w:pPr>
    </w:p>
    <w:p>
      <w:pPr>
        <w:pStyle w:val="Heading1"/>
      </w:pPr>
      <w:r>
        <w:rPr>
          <w:color w:val="A2B8DE"/>
          <w:spacing w:val="-2"/>
          <w:w w:val="130"/>
        </w:rPr>
        <w:t>Education</w:t>
      </w:r>
    </w:p>
    <w:p>
      <w:pPr>
        <w:pStyle w:val="BodyText"/>
        <w:spacing w:before="7"/>
        <w:rPr>
          <w:rFonts w:ascii="Calibri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50914</wp:posOffset>
                </wp:positionV>
                <wp:extent cx="41719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09001pt;width:328.499974pt;height:.75pt;mso-position-horizontal-relative:page;mso-position-vertical-relative:paragraph;z-index:-15728128;mso-wrap-distance-left:0;mso-wrap-distance-right:0" id="docshape2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1"/>
        <w:ind w:left="117"/>
      </w:pPr>
      <w:r>
        <w:rPr>
          <w:spacing w:val="-2"/>
          <w:w w:val="105"/>
        </w:rPr>
        <w:t>Belmont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 Nashville,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TN</w:t>
      </w:r>
    </w:p>
    <w:p>
      <w:pPr>
        <w:spacing w:before="103"/>
        <w:ind w:left="117" w:right="0" w:firstLine="0"/>
        <w:jc w:val="left"/>
        <w:rPr>
          <w:sz w:val="18"/>
        </w:rPr>
      </w:pPr>
      <w:r>
        <w:rPr>
          <w:rFonts w:ascii="Calibri"/>
          <w:b/>
          <w:color w:val="A2B8DE"/>
          <w:w w:val="125"/>
          <w:sz w:val="18"/>
        </w:rPr>
        <w:t>Bachelor</w:t>
      </w:r>
      <w:r>
        <w:rPr>
          <w:rFonts w:ascii="Calibri"/>
          <w:b/>
          <w:color w:val="A2B8DE"/>
          <w:spacing w:val="16"/>
          <w:w w:val="125"/>
          <w:sz w:val="18"/>
        </w:rPr>
        <w:t> </w:t>
      </w:r>
      <w:r>
        <w:rPr>
          <w:rFonts w:ascii="Calibri"/>
          <w:b/>
          <w:color w:val="A2B8DE"/>
          <w:w w:val="125"/>
          <w:sz w:val="18"/>
        </w:rPr>
        <w:t>of</w:t>
      </w:r>
      <w:r>
        <w:rPr>
          <w:rFonts w:ascii="Calibri"/>
          <w:b/>
          <w:color w:val="A2B8DE"/>
          <w:spacing w:val="16"/>
          <w:w w:val="125"/>
          <w:sz w:val="18"/>
        </w:rPr>
        <w:t> </w:t>
      </w:r>
      <w:r>
        <w:rPr>
          <w:rFonts w:ascii="Calibri"/>
          <w:b/>
          <w:color w:val="A2B8DE"/>
          <w:w w:val="125"/>
          <w:sz w:val="18"/>
        </w:rPr>
        <w:t>Science</w:t>
      </w:r>
      <w:r>
        <w:rPr>
          <w:rFonts w:ascii="Calibri"/>
          <w:b/>
          <w:color w:val="A2B8DE"/>
          <w:spacing w:val="16"/>
          <w:w w:val="125"/>
          <w:sz w:val="18"/>
        </w:rPr>
        <w:t> </w:t>
      </w:r>
      <w:r>
        <w:rPr>
          <w:rFonts w:ascii="Calibri"/>
          <w:b/>
          <w:color w:val="A2B8DE"/>
          <w:w w:val="125"/>
          <w:sz w:val="18"/>
        </w:rPr>
        <w:t>(B.S.)</w:t>
      </w:r>
      <w:r>
        <w:rPr>
          <w:rFonts w:ascii="Calibri"/>
          <w:b/>
          <w:color w:val="A2B8DE"/>
          <w:spacing w:val="16"/>
          <w:w w:val="125"/>
          <w:sz w:val="18"/>
        </w:rPr>
        <w:t> </w:t>
      </w:r>
      <w:r>
        <w:rPr>
          <w:rFonts w:ascii="Calibri"/>
          <w:b/>
          <w:color w:val="A2B8DE"/>
          <w:w w:val="125"/>
          <w:sz w:val="18"/>
        </w:rPr>
        <w:t>in</w:t>
      </w:r>
      <w:r>
        <w:rPr>
          <w:rFonts w:ascii="Calibri"/>
          <w:b/>
          <w:color w:val="A2B8DE"/>
          <w:spacing w:val="16"/>
          <w:w w:val="125"/>
          <w:sz w:val="18"/>
        </w:rPr>
        <w:t> </w:t>
      </w:r>
      <w:r>
        <w:rPr>
          <w:rFonts w:ascii="Calibri"/>
          <w:b/>
          <w:color w:val="A2B8DE"/>
          <w:w w:val="125"/>
          <w:sz w:val="18"/>
        </w:rPr>
        <w:t>Marketing</w:t>
      </w:r>
      <w:r>
        <w:rPr>
          <w:rFonts w:ascii="Calibri"/>
          <w:b/>
          <w:color w:val="A2B8DE"/>
          <w:spacing w:val="16"/>
          <w:w w:val="125"/>
          <w:sz w:val="18"/>
        </w:rPr>
        <w:t> </w:t>
      </w:r>
      <w:r>
        <w:rPr>
          <w:rFonts w:ascii="Calibri"/>
          <w:b/>
          <w:color w:val="A2B8DE"/>
          <w:w w:val="125"/>
          <w:sz w:val="18"/>
        </w:rPr>
        <w:t>Research</w:t>
      </w:r>
      <w:r>
        <w:rPr>
          <w:rFonts w:ascii="Calibri"/>
          <w:b/>
          <w:color w:val="A2B8DE"/>
          <w:spacing w:val="75"/>
          <w:w w:val="125"/>
          <w:sz w:val="18"/>
        </w:rPr>
        <w:t> </w:t>
      </w:r>
      <w:r>
        <w:rPr>
          <w:color w:val="A2B8DE"/>
          <w:w w:val="125"/>
          <w:sz w:val="18"/>
        </w:rPr>
        <w:t>May</w:t>
      </w:r>
      <w:r>
        <w:rPr>
          <w:color w:val="A2B8DE"/>
          <w:spacing w:val="-13"/>
          <w:w w:val="125"/>
          <w:sz w:val="18"/>
        </w:rPr>
        <w:t> </w:t>
      </w:r>
      <w:r>
        <w:rPr>
          <w:color w:val="A2B8DE"/>
          <w:spacing w:val="-4"/>
          <w:w w:val="125"/>
          <w:sz w:val="18"/>
        </w:rPr>
        <w:t>2017</w:t>
      </w:r>
    </w:p>
    <w:p>
      <w:pPr>
        <w:pStyle w:val="BodyText"/>
      </w:pPr>
    </w:p>
    <w:p>
      <w:pPr>
        <w:pStyle w:val="BodyText"/>
        <w:spacing w:before="126"/>
      </w:pPr>
    </w:p>
    <w:p>
      <w:pPr>
        <w:pStyle w:val="Heading1"/>
      </w:pPr>
      <w:r>
        <w:rPr>
          <w:color w:val="A2B8DE"/>
          <w:spacing w:val="-2"/>
          <w:w w:val="125"/>
        </w:rPr>
        <w:t>Certifications</w:t>
      </w:r>
    </w:p>
    <w:p>
      <w:pPr>
        <w:spacing w:after="0"/>
        <w:sectPr>
          <w:type w:val="continuous"/>
          <w:pgSz w:w="11920" w:h="16860"/>
          <w:pgMar w:top="0" w:bottom="0" w:left="440" w:right="640"/>
          <w:cols w:num="2" w:equalWidth="0">
            <w:col w:w="2940" w:space="1096"/>
            <w:col w:w="6804"/>
          </w:cols>
        </w:sectPr>
      </w:pPr>
    </w:p>
    <w:p>
      <w:pPr>
        <w:pStyle w:val="BodyText"/>
        <w:spacing w:before="7"/>
        <w:rPr>
          <w:rFonts w:ascii="Calibri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6009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6009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166812" y="4919662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4924424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66812" y="5300662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71574" y="53054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66812" y="5605462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1574" y="561022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66812" y="5986462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171574" y="5991224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166812" y="635793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171574" y="6362699"/>
                            <a:ext cx="200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14300">
                                <a:moveTo>
                                  <a:pt x="200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76344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4960" id="docshapegroup3" coordorigin="0,0" coordsize="4023,16860">
                <v:shape style="position:absolute;left:0;top:0;width:4020;height:16860" id="docshape4" coordorigin="0,0" coordsize="4020,16860" path="m4020,0l0,0,0,510,0,525,0,4110,0,11970,0,16860,4020,16860,4020,11970,4020,4110,4020,525,4020,510,4020,0xe" filled="true" fillcolor="#a2b8de" stroked="false">
                  <v:path arrowok="t"/>
                  <v:fill type="solid"/>
                </v:shape>
                <v:shape style="position:absolute;left:555;top:1605;width:1395;height:1395" type="#_x0000_t75" id="docshape5" stroked="false">
                  <v:imagedata r:id="rId8" o:title=""/>
                </v:shape>
                <v:rect style="position:absolute;left:1837;top:7747;width:1650;height:180" id="docshape6" filled="false" stroked="true" strokeweight=".75pt" strokecolor="#ffffff">
                  <v:stroke dashstyle="solid"/>
                </v:rect>
                <v:rect style="position:absolute;left:1845;top:7755;width:1635;height:165" id="docshape7" filled="true" fillcolor="#ffffff" stroked="false">
                  <v:fill type="solid"/>
                </v:rect>
                <v:rect style="position:absolute;left:1837;top:8347;width:1650;height:165" id="docshape8" filled="false" stroked="true" strokeweight=".75pt" strokecolor="#ffffff">
                  <v:stroke dashstyle="solid"/>
                </v:rect>
                <v:rect style="position:absolute;left:1845;top:8355;width:1305;height:165" id="docshape9" filled="true" fillcolor="#ffffff" stroked="false">
                  <v:fill type="solid"/>
                </v:rect>
                <v:rect style="position:absolute;left:1837;top:8827;width:1650;height:180" id="docshape10" filled="false" stroked="true" strokeweight=".75pt" strokecolor="#ffffff">
                  <v:stroke dashstyle="solid"/>
                </v:rect>
                <v:rect style="position:absolute;left:1845;top:8835;width:975;height:165" id="docshape11" filled="true" fillcolor="#ffffff" stroked="false">
                  <v:fill type="solid"/>
                </v:rect>
                <v:rect style="position:absolute;left:1837;top:9427;width:1650;height:165" id="docshape12" filled="false" stroked="true" strokeweight=".75pt" strokecolor="#ffffff">
                  <v:stroke dashstyle="solid"/>
                </v:rect>
                <v:rect style="position:absolute;left:1845;top:9435;width:645;height:165" id="docshape13" filled="true" fillcolor="#ffffff" stroked="false">
                  <v:fill type="solid"/>
                </v:rect>
                <v:rect style="position:absolute;left:1837;top:10012;width:1650;height:180" id="docshape14" filled="false" stroked="true" strokeweight=".75pt" strokecolor="#ffffff">
                  <v:stroke dashstyle="solid"/>
                </v:rect>
                <v:rect style="position:absolute;left:1845;top:10020;width:315;height:180" id="docshape15" filled="true" fillcolor="#ffffff" stroked="false">
                  <v:fill type="solid"/>
                </v:rect>
                <v:shape style="position:absolute;left:0;top:6734;width:4023;height:557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4150"/>
        <w:rPr>
          <w:rFonts w:ascii="Calibri"/>
          <w:sz w:val="2"/>
        </w:rPr>
      </w:pPr>
      <w:r>
        <w:rPr>
          <w:rFonts w:ascii="Calibri"/>
          <w:sz w:val="2"/>
        </w:rPr>
        <mc:AlternateContent>
          <mc:Choice Requires="wps">
            <w:drawing>
              <wp:inline distT="0" distB="0" distL="0" distR="0">
                <wp:extent cx="4171950" cy="9525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4171950" cy="9525"/>
                          <a:chExt cx="4171950" cy="95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417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0" h="9525">
                                <a:moveTo>
                                  <a:pt x="41719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171949" y="0"/>
                                </a:lnTo>
                                <a:lnTo>
                                  <a:pt x="41719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28.5pt;height:.75pt;mso-position-horizontal-relative:char;mso-position-vertical-relative:line" id="docshapegroup17" coordorigin="0,0" coordsize="6570,15">
                <v:rect style="position:absolute;left:0;top:0;width:6570;height:15" id="docshape18" filled="true" fillcolor="#a2b8de" stroked="false">
                  <v:fill type="solid"/>
                </v:rect>
              </v:group>
            </w:pict>
          </mc:Fallback>
        </mc:AlternateContent>
      </w:r>
      <w:r>
        <w:rPr>
          <w:rFonts w:ascii="Calibri"/>
          <w:sz w:val="2"/>
        </w:rPr>
      </w:r>
    </w:p>
    <w:p>
      <w:pPr>
        <w:pStyle w:val="BodyText"/>
        <w:spacing w:line="362" w:lineRule="auto" w:before="216"/>
        <w:ind w:left="4451" w:right="22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2914649</wp:posOffset>
                </wp:positionH>
                <wp:positionV relativeFrom="paragraph">
                  <wp:posOffset>197254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54pt;margin-top:15.531828pt;width:3.75pt;height:3.75pt;mso-position-horizontal-relative:page;mso-position-vertical-relative:paragraph;z-index:15730688" id="docshape19" coordorigin="4590,311" coordsize="75,75" path="m4633,386l4622,386,4617,385,4590,353,4590,348,4590,343,4622,311,4633,311,4665,343,4665,353,4638,385,4633,386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2914649</wp:posOffset>
                </wp:positionH>
                <wp:positionV relativeFrom="paragraph">
                  <wp:posOffset>397279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9.499954pt;margin-top:31.281826pt;width:3.75pt;height:3.75pt;mso-position-horizontal-relative:page;mso-position-vertical-relative:paragraph;z-index:15731200" id="docshape20" coordorigin="4590,626" coordsize="75,75" path="m4633,701l4622,701,4617,700,4590,668,4590,663,4590,658,4622,626,4633,626,4665,658,4665,668,4638,700,4633,701xe" filled="true" fillcolor="#a2b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Brandwatch Academy Certification </w:t>
      </w:r>
      <w:r>
        <w:rPr>
          <w:w w:val="85"/>
        </w:rPr>
        <w:t>| </w:t>
      </w:r>
      <w:r>
        <w:rPr/>
        <w:t>2023 Hootsuite Social Listening Certificate </w:t>
      </w:r>
      <w:r>
        <w:rPr>
          <w:w w:val="85"/>
        </w:rPr>
        <w:t>| </w:t>
      </w:r>
      <w:r>
        <w:rPr/>
        <w:t>2022</w:t>
      </w:r>
    </w:p>
    <w:sectPr>
      <w:type w:val="continuous"/>
      <w:pgSz w:w="11920" w:h="16860"/>
      <w:pgMar w:top="0" w:bottom="0" w:left="44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8"/>
      <w:ind w:left="117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2025-08-24T19:10:15Z</dcterms:created>
  <dcterms:modified xsi:type="dcterms:W3CDTF">2025-08-24T19:10:15Z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