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Title"/>
      </w:pPr>
      <w:r>
        <w:rPr>
          <w:color w:val="FFFFFF"/>
          <w:spacing w:val="-31"/>
        </w:rPr>
        <w:t>AVERY</w:t>
      </w:r>
      <w:r>
        <w:rPr>
          <w:color w:val="FFFFFF"/>
          <w:spacing w:val="-21"/>
        </w:rPr>
        <w:t> </w:t>
      </w:r>
      <w:r>
        <w:rPr>
          <w:color w:val="FFFFFF"/>
          <w:spacing w:val="-11"/>
        </w:rPr>
        <w:t>HARRIS</w:t>
      </w:r>
    </w:p>
    <w:p>
      <w:pPr>
        <w:spacing w:before="18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-2"/>
          <w:sz w:val="33"/>
        </w:rPr>
        <w:t>Assistant</w:t>
      </w:r>
      <w:r>
        <w:rPr>
          <w:rFonts w:ascii="Arial"/>
          <w:b/>
          <w:color w:val="FFFFFF"/>
          <w:spacing w:val="-13"/>
          <w:sz w:val="33"/>
        </w:rPr>
        <w:t> </w:t>
      </w:r>
      <w:r>
        <w:rPr>
          <w:rFonts w:ascii="Arial"/>
          <w:b/>
          <w:color w:val="FFFFFF"/>
          <w:spacing w:val="-2"/>
          <w:sz w:val="33"/>
        </w:rPr>
        <w:t>Logistics</w:t>
      </w:r>
      <w:r>
        <w:rPr>
          <w:rFonts w:ascii="Arial"/>
          <w:b/>
          <w:color w:val="FFFFFF"/>
          <w:spacing w:val="-13"/>
          <w:sz w:val="33"/>
        </w:rPr>
        <w:t> </w:t>
      </w:r>
      <w:r>
        <w:rPr>
          <w:rFonts w:ascii="Arial"/>
          <w:b/>
          <w:color w:val="FFFFFF"/>
          <w:spacing w:val="-2"/>
          <w:sz w:val="33"/>
        </w:rPr>
        <w:t>Manager</w:t>
      </w:r>
    </w:p>
    <w:p>
      <w:pPr>
        <w:pStyle w:val="BodyText"/>
        <w:spacing w:line="268" w:lineRule="auto" w:before="107"/>
        <w:ind w:left="114" w:right="217"/>
      </w:pPr>
      <w:r>
        <w:rPr/>
        <w:br w:type="column"/>
      </w:r>
      <w:r>
        <w:rPr>
          <w:color w:val="FFFFFF"/>
          <w:w w:val="120"/>
        </w:rPr>
        <w:t>Nashville,</w:t>
      </w:r>
      <w:r>
        <w:rPr>
          <w:color w:val="FFFFFF"/>
          <w:spacing w:val="-14"/>
          <w:w w:val="120"/>
        </w:rPr>
        <w:t> </w:t>
      </w:r>
      <w:r>
        <w:rPr>
          <w:color w:val="FFFFFF"/>
          <w:w w:val="120"/>
        </w:rPr>
        <w:t>TN</w:t>
      </w:r>
      <w:r>
        <w:rPr>
          <w:color w:val="FFFFFF"/>
          <w:spacing w:val="-14"/>
          <w:w w:val="120"/>
        </w:rPr>
        <w:t> </w:t>
      </w:r>
      <w:r>
        <w:rPr>
          <w:color w:val="FFFFFF"/>
          <w:w w:val="120"/>
        </w:rPr>
        <w:t>37203 </w:t>
      </w: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555-555-5555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60"/>
          <w:cols w:num="2" w:equalWidth="0">
            <w:col w:w="5784" w:space="3088"/>
            <w:col w:w="2468"/>
          </w:cols>
        </w:sectPr>
      </w:pPr>
    </w:p>
    <w:p>
      <w:pPr>
        <w:pStyle w:val="BodyText"/>
        <w:spacing w:before="220"/>
      </w:pPr>
    </w:p>
    <w:p>
      <w:pPr>
        <w:spacing w:before="0"/>
        <w:ind w:left="114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spacing w:val="-6"/>
          <w:sz w:val="22"/>
        </w:rPr>
        <w:t>Detail-driven</w:t>
      </w:r>
      <w:r>
        <w:rPr>
          <w:rFonts w:ascii="Verdana"/>
          <w:b/>
          <w:spacing w:val="-12"/>
          <w:sz w:val="22"/>
        </w:rPr>
        <w:t> </w:t>
      </w:r>
      <w:r>
        <w:rPr>
          <w:rFonts w:ascii="Verdana"/>
          <w:b/>
          <w:spacing w:val="-6"/>
          <w:sz w:val="22"/>
        </w:rPr>
        <w:t>Logistics</w:t>
      </w:r>
      <w:r>
        <w:rPr>
          <w:rFonts w:ascii="Verdana"/>
          <w:b/>
          <w:spacing w:val="-11"/>
          <w:sz w:val="22"/>
        </w:rPr>
        <w:t> </w:t>
      </w:r>
      <w:r>
        <w:rPr>
          <w:rFonts w:ascii="Verdana"/>
          <w:b/>
          <w:spacing w:val="-6"/>
          <w:sz w:val="22"/>
        </w:rPr>
        <w:t>Leader</w:t>
      </w:r>
      <w:r>
        <w:rPr>
          <w:rFonts w:ascii="Verdana"/>
          <w:b/>
          <w:spacing w:val="-11"/>
          <w:sz w:val="22"/>
        </w:rPr>
        <w:t> </w:t>
      </w:r>
      <w:r>
        <w:rPr>
          <w:rFonts w:ascii="Verdana"/>
          <w:b/>
          <w:spacing w:val="-6"/>
          <w:sz w:val="22"/>
        </w:rPr>
        <w:t>skilled</w:t>
      </w:r>
      <w:r>
        <w:rPr>
          <w:rFonts w:ascii="Verdana"/>
          <w:b/>
          <w:spacing w:val="-11"/>
          <w:sz w:val="22"/>
        </w:rPr>
        <w:t> </w:t>
      </w:r>
      <w:r>
        <w:rPr>
          <w:rFonts w:ascii="Verdana"/>
          <w:b/>
          <w:spacing w:val="-6"/>
          <w:sz w:val="22"/>
        </w:rPr>
        <w:t>in</w:t>
      </w:r>
      <w:r>
        <w:rPr>
          <w:rFonts w:ascii="Verdana"/>
          <w:b/>
          <w:spacing w:val="-12"/>
          <w:sz w:val="22"/>
        </w:rPr>
        <w:t> </w:t>
      </w:r>
      <w:r>
        <w:rPr>
          <w:rFonts w:ascii="Verdana"/>
          <w:b/>
          <w:spacing w:val="-6"/>
          <w:sz w:val="22"/>
        </w:rPr>
        <w:t>coordination</w:t>
      </w:r>
      <w:r>
        <w:rPr>
          <w:rFonts w:ascii="Verdana"/>
          <w:b/>
          <w:spacing w:val="-11"/>
          <w:sz w:val="22"/>
        </w:rPr>
        <w:t> </w:t>
      </w:r>
      <w:r>
        <w:rPr>
          <w:rFonts w:ascii="Verdana"/>
          <w:b/>
          <w:spacing w:val="-6"/>
          <w:sz w:val="22"/>
        </w:rPr>
        <w:t>and</w:t>
      </w:r>
      <w:r>
        <w:rPr>
          <w:rFonts w:ascii="Verdana"/>
          <w:b/>
          <w:spacing w:val="-11"/>
          <w:sz w:val="22"/>
        </w:rPr>
        <w:t> </w:t>
      </w:r>
      <w:r>
        <w:rPr>
          <w:rFonts w:ascii="Verdana"/>
          <w:b/>
          <w:spacing w:val="-6"/>
          <w:sz w:val="22"/>
        </w:rPr>
        <w:t>leet</w:t>
      </w:r>
      <w:r>
        <w:rPr>
          <w:rFonts w:ascii="Verdana"/>
          <w:b/>
          <w:spacing w:val="-11"/>
          <w:sz w:val="22"/>
        </w:rPr>
        <w:t> </w:t>
      </w:r>
      <w:r>
        <w:rPr>
          <w:rFonts w:ascii="Verdana"/>
          <w:b/>
          <w:spacing w:val="-6"/>
          <w:sz w:val="22"/>
        </w:rPr>
        <w:t>management</w:t>
      </w:r>
    </w:p>
    <w:p>
      <w:pPr>
        <w:pStyle w:val="BodyText"/>
        <w:spacing w:line="268" w:lineRule="auto" w:before="149"/>
        <w:ind w:left="114" w:right="220"/>
      </w:pPr>
      <w:r>
        <w:rPr>
          <w:w w:val="125"/>
        </w:rPr>
        <w:t>Assistant</w:t>
      </w:r>
      <w:r>
        <w:rPr>
          <w:spacing w:val="-8"/>
          <w:w w:val="125"/>
        </w:rPr>
        <w:t> </w:t>
      </w:r>
      <w:r>
        <w:rPr>
          <w:w w:val="125"/>
        </w:rPr>
        <w:t>Logistics</w:t>
      </w:r>
      <w:r>
        <w:rPr>
          <w:spacing w:val="-8"/>
          <w:w w:val="125"/>
        </w:rPr>
        <w:t> </w:t>
      </w:r>
      <w:r>
        <w:rPr>
          <w:w w:val="125"/>
        </w:rPr>
        <w:t>Manager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8</w:t>
      </w:r>
      <w:r>
        <w:rPr>
          <w:spacing w:val="-8"/>
          <w:w w:val="125"/>
        </w:rPr>
        <w:t> </w:t>
      </w:r>
      <w:r>
        <w:rPr>
          <w:w w:val="125"/>
        </w:rPr>
        <w:t>years</w:t>
      </w:r>
      <w:r>
        <w:rPr>
          <w:spacing w:val="-8"/>
          <w:w w:val="125"/>
        </w:rPr>
        <w:t> </w:t>
      </w:r>
      <w:r>
        <w:rPr>
          <w:w w:val="125"/>
        </w:rPr>
        <w:t>of</w:t>
      </w:r>
      <w:r>
        <w:rPr>
          <w:spacing w:val="-8"/>
          <w:w w:val="125"/>
        </w:rPr>
        <w:t> </w:t>
      </w:r>
      <w:r>
        <w:rPr>
          <w:w w:val="125"/>
        </w:rPr>
        <w:t>experience</w:t>
      </w:r>
      <w:r>
        <w:rPr>
          <w:spacing w:val="-8"/>
          <w:w w:val="125"/>
        </w:rPr>
        <w:t> </w:t>
      </w:r>
      <w:r>
        <w:rPr>
          <w:w w:val="125"/>
        </w:rPr>
        <w:t>in</w:t>
      </w:r>
      <w:r>
        <w:rPr>
          <w:spacing w:val="-8"/>
          <w:w w:val="125"/>
        </w:rPr>
        <w:t> </w:t>
      </w:r>
      <w:r>
        <w:rPr>
          <w:w w:val="125"/>
        </w:rPr>
        <w:t>transportation</w:t>
      </w:r>
      <w:r>
        <w:rPr>
          <w:spacing w:val="-8"/>
          <w:w w:val="125"/>
        </w:rPr>
        <w:t> </w:t>
      </w:r>
      <w:r>
        <w:rPr>
          <w:w w:val="125"/>
        </w:rPr>
        <w:t>planning,</w:t>
      </w:r>
      <w:r>
        <w:rPr>
          <w:spacing w:val="-8"/>
          <w:w w:val="125"/>
        </w:rPr>
        <w:t> </w:t>
      </w:r>
      <w:r>
        <w:rPr>
          <w:w w:val="125"/>
        </w:rPr>
        <w:t>fleet</w:t>
      </w:r>
      <w:r>
        <w:rPr>
          <w:spacing w:val="-8"/>
          <w:w w:val="125"/>
        </w:rPr>
        <w:t> </w:t>
      </w:r>
      <w:r>
        <w:rPr>
          <w:w w:val="125"/>
        </w:rPr>
        <w:t>oversight, and logistics software systems. Known for reducing shipping delays and leading cross-functional collaboration between dispatch, warehouse, and carrier teams.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spacing w:before="99"/>
        <w:ind w:left="114" w:right="0" w:firstLine="0"/>
        <w:jc w:val="lef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-86668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824304pt;width:563.249955pt;height:5.25pt;mso-position-horizontal-relative:page;mso-position-vertical-relative:paragraph;z-index:15729152" id="docshape1" filled="true" fillcolor="#c3653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408631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175694pt;width:3.75pt;height:3.75pt;mso-position-horizontal-relative:page;mso-position-vertical-relative:paragraph;z-index:15731200" id="docshape2" coordorigin="4080,644" coordsize="75,75" path="m4123,719l4112,719,4107,718,4080,686,4080,681,4080,676,4112,644,4123,644,4155,676,4155,686,4128,718,4123,719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color w:val="C36531"/>
          <w:spacing w:val="-2"/>
          <w:sz w:val="26"/>
        </w:rPr>
        <w:t>Key</w:t>
      </w:r>
      <w:r>
        <w:rPr>
          <w:rFonts w:ascii="Arial"/>
          <w:b/>
          <w:color w:val="C36531"/>
          <w:spacing w:val="-16"/>
          <w:sz w:val="26"/>
        </w:rPr>
        <w:t> </w:t>
      </w:r>
      <w:r>
        <w:rPr>
          <w:rFonts w:ascii="Arial"/>
          <w:b/>
          <w:color w:val="C36531"/>
          <w:spacing w:val="-2"/>
          <w:sz w:val="26"/>
        </w:rPr>
        <w:t>Skills</w:t>
      </w:r>
    </w:p>
    <w:p>
      <w:pPr>
        <w:pStyle w:val="BodyText"/>
        <w:spacing w:line="348" w:lineRule="auto" w:before="119"/>
        <w:ind w:left="114" w:right="4910"/>
        <w:jc w:val="both"/>
      </w:pPr>
      <w:r>
        <w:rPr/>
        <w:br w:type="column"/>
      </w:r>
      <w:r>
        <w:rPr>
          <w:w w:val="125"/>
        </w:rPr>
        <w:t>Carrier</w:t>
      </w:r>
      <w:r>
        <w:rPr>
          <w:spacing w:val="-16"/>
          <w:w w:val="125"/>
        </w:rPr>
        <w:t> </w:t>
      </w:r>
      <w:r>
        <w:rPr>
          <w:w w:val="125"/>
        </w:rPr>
        <w:t>negotiations Delivery scheduling ERP systems</w:t>
      </w:r>
    </w:p>
    <w:p>
      <w:pPr>
        <w:pStyle w:val="BodyText"/>
        <w:spacing w:line="348" w:lineRule="auto" w:before="2"/>
        <w:ind w:left="114" w:right="41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-656398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1.684952pt;width:3.75pt;height:3.75pt;mso-position-horizontal-relative:page;mso-position-vertical-relative:paragraph;z-index:15730688" id="docshape3" coordorigin="4080,-1034" coordsize="75,75" path="m4123,-959l4112,-959,4107,-960,4080,-991,4080,-996,4080,-1001,4112,-1034,4123,-1034,4155,-1001,4155,-991,4128,-960,4123,-959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-161098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2.684953pt;width:3.75pt;height:3.75pt;mso-position-horizontal-relative:page;mso-position-vertical-relative:paragraph;z-index:15731712" id="docshape4" coordorigin="4080,-254" coordsize="75,75" path="m4123,-179l4112,-179,4107,-180,4080,-211,4080,-216,4080,-221,4112,-254,4123,-254,4155,-221,4155,-211,4128,-180,4123,-179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86551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815045pt;width:3.75pt;height:3.75pt;mso-position-horizontal-relative:page;mso-position-vertical-relative:paragraph;z-index:15732224" id="docshape5" coordorigin="4080,136" coordsize="75,75" path="m4123,211l4112,211,4107,210,4080,179,4080,174,4080,169,4112,136,4123,136,4155,169,4155,179,4128,210,4123,21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334201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315044pt;width:3.75pt;height:3.75pt;mso-position-horizontal-relative:page;mso-position-vertical-relative:paragraph;z-index:15732736" id="docshape6" coordorigin="4080,526" coordsize="75,75" path="m4123,601l4112,601,4107,600,4080,569,4080,564,4080,559,4112,526,4123,526,4155,559,4155,569,4128,600,4123,60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581851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5.815041pt;width:3.75pt;height:3.75pt;mso-position-horizontal-relative:page;mso-position-vertical-relative:paragraph;z-index:15733248" id="docshape7" coordorigin="4080,916" coordsize="75,75" path="m4123,991l4112,991,4107,990,4080,959,4080,954,4080,949,4112,916,4123,916,4155,949,4155,959,4128,990,4123,99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Fleet management Logistics</w:t>
      </w:r>
      <w:r>
        <w:rPr>
          <w:spacing w:val="-8"/>
          <w:w w:val="125"/>
        </w:rPr>
        <w:t> </w:t>
      </w:r>
      <w:r>
        <w:rPr>
          <w:w w:val="125"/>
        </w:rPr>
        <w:t>coordination Route optimization</w:t>
      </w:r>
    </w:p>
    <w:p>
      <w:pPr>
        <w:pStyle w:val="BodyText"/>
        <w:spacing w:before="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86415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804396pt;width:3.75pt;height:3.75pt;mso-position-horizontal-relative:page;mso-position-vertical-relative:paragraph;z-index:15733760" id="docshape8" coordorigin="4080,136" coordsize="75,75" path="m4123,211l4112,211,4107,210,4080,179,4080,174,4080,168,4112,136,4123,136,4155,168,4155,179,4128,210,4123,21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Supply</w:t>
      </w:r>
      <w:r>
        <w:rPr>
          <w:spacing w:val="8"/>
          <w:w w:val="125"/>
        </w:rPr>
        <w:t> </w:t>
      </w:r>
      <w:r>
        <w:rPr>
          <w:w w:val="125"/>
        </w:rPr>
        <w:t>chain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communication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1365" w:space="2727"/>
            <w:col w:w="724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859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68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859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85925"/>
                              </a:lnTo>
                              <a:lnTo>
                                <a:pt x="7568171" y="16859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32.75pt;mso-position-horizontal-relative:page;mso-position-vertical-relative:page;z-index:-15773696" id="docshape9" coordorigin="0,0" coordsize="11919,2655" path="m11918,0l0,0,0,510,0,525,0,2655,11918,2655,11918,525,11918,510,11918,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90"/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-149590</wp:posOffset>
                </wp:positionV>
                <wp:extent cx="7153275" cy="666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881pt;width:563.249955pt;height:5.25pt;mso-position-horizontal-relative:page;mso-position-vertical-relative:paragraph;z-index:15729664" id="docshape10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C36531"/>
          <w:sz w:val="26"/>
        </w:rPr>
        <w:t>Professional</w:t>
      </w:r>
      <w:r>
        <w:rPr>
          <w:rFonts w:ascii="Arial"/>
          <w:b/>
          <w:color w:val="C36531"/>
          <w:spacing w:val="-6"/>
          <w:sz w:val="26"/>
        </w:rPr>
        <w:t> </w:t>
      </w:r>
      <w:r>
        <w:rPr>
          <w:rFonts w:ascii="Arial"/>
          <w:b/>
          <w:color w:val="C36531"/>
          <w:spacing w:val="-2"/>
          <w:w w:val="105"/>
          <w:sz w:val="26"/>
        </w:rPr>
        <w:t>Experience</w:t>
      </w:r>
      <w:r>
        <w:rPr>
          <w:rFonts w:ascii="Arial"/>
          <w:b/>
          <w:color w:val="C36531"/>
          <w:sz w:val="26"/>
        </w:rPr>
        <w:tab/>
      </w:r>
      <w:r>
        <w:rPr>
          <w:rFonts w:ascii="Arial"/>
          <w:b/>
          <w:w w:val="110"/>
          <w:sz w:val="22"/>
        </w:rPr>
        <w:t>Assistant</w:t>
      </w:r>
      <w:r>
        <w:rPr>
          <w:rFonts w:ascii="Arial"/>
          <w:b/>
          <w:spacing w:val="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Logistics</w:t>
      </w:r>
      <w:r>
        <w:rPr>
          <w:rFonts w:ascii="Arial"/>
          <w:b/>
          <w:spacing w:val="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Manager</w:t>
      </w:r>
      <w:r>
        <w:rPr>
          <w:rFonts w:ascii="Arial"/>
          <w:b/>
          <w:spacing w:val="65"/>
          <w:w w:val="150"/>
          <w:sz w:val="22"/>
        </w:rPr>
        <w:t> </w:t>
      </w:r>
      <w:r>
        <w:rPr>
          <w:i/>
          <w:w w:val="110"/>
          <w:sz w:val="22"/>
        </w:rPr>
        <w:t>SwiftPack</w:t>
      </w:r>
      <w:r>
        <w:rPr>
          <w:i/>
          <w:spacing w:val="23"/>
          <w:w w:val="110"/>
          <w:sz w:val="22"/>
        </w:rPr>
        <w:t> </w:t>
      </w:r>
      <w:r>
        <w:rPr>
          <w:i/>
          <w:w w:val="110"/>
          <w:sz w:val="22"/>
        </w:rPr>
        <w:t>Distribution,</w:t>
      </w:r>
      <w:r>
        <w:rPr>
          <w:i/>
          <w:spacing w:val="23"/>
          <w:w w:val="110"/>
          <w:sz w:val="22"/>
        </w:rPr>
        <w:t> </w:t>
      </w:r>
      <w:r>
        <w:rPr>
          <w:i/>
          <w:w w:val="110"/>
          <w:sz w:val="22"/>
        </w:rPr>
        <w:t>Nashville,</w:t>
      </w:r>
      <w:r>
        <w:rPr>
          <w:i/>
          <w:spacing w:val="24"/>
          <w:w w:val="110"/>
          <w:sz w:val="22"/>
        </w:rPr>
        <w:t> </w:t>
      </w:r>
      <w:r>
        <w:rPr>
          <w:i/>
          <w:w w:val="110"/>
          <w:sz w:val="22"/>
        </w:rPr>
        <w:t>TN</w:t>
      </w:r>
      <w:r>
        <w:rPr>
          <w:i/>
          <w:spacing w:val="23"/>
          <w:w w:val="110"/>
          <w:sz w:val="22"/>
        </w:rPr>
        <w:t> </w:t>
      </w:r>
      <w:r>
        <w:rPr>
          <w:i/>
          <w:spacing w:val="-10"/>
          <w:sz w:val="22"/>
        </w:rPr>
        <w:t>|</w:t>
      </w:r>
    </w:p>
    <w:p>
      <w:pPr>
        <w:spacing w:before="32"/>
        <w:ind w:left="3834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June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2019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tabs>
          <w:tab w:pos="4206" w:val="left" w:leader="none"/>
        </w:tabs>
        <w:spacing w:line="254" w:lineRule="auto" w:before="121"/>
        <w:ind w:left="4206" w:right="569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Decreased</w:t>
      </w:r>
      <w:r>
        <w:rPr>
          <w:spacing w:val="-8"/>
          <w:w w:val="125"/>
        </w:rPr>
        <w:t> </w:t>
      </w:r>
      <w:r>
        <w:rPr>
          <w:w w:val="125"/>
        </w:rPr>
        <w:t>delivery</w:t>
      </w:r>
      <w:r>
        <w:rPr>
          <w:spacing w:val="-8"/>
          <w:w w:val="125"/>
        </w:rPr>
        <w:t> </w:t>
      </w:r>
      <w:r>
        <w:rPr>
          <w:w w:val="125"/>
        </w:rPr>
        <w:t>delays</w:t>
      </w:r>
      <w:r>
        <w:rPr>
          <w:spacing w:val="-8"/>
          <w:w w:val="125"/>
        </w:rPr>
        <w:t> </w:t>
      </w:r>
      <w:r>
        <w:rPr>
          <w:w w:val="125"/>
        </w:rPr>
        <w:t>by</w:t>
      </w:r>
      <w:r>
        <w:rPr>
          <w:spacing w:val="-8"/>
          <w:w w:val="125"/>
        </w:rPr>
        <w:t> </w:t>
      </w:r>
      <w:r>
        <w:rPr>
          <w:w w:val="125"/>
        </w:rPr>
        <w:t>22%</w:t>
      </w:r>
      <w:r>
        <w:rPr>
          <w:spacing w:val="-8"/>
          <w:w w:val="125"/>
        </w:rPr>
        <w:t> </w:t>
      </w:r>
      <w:r>
        <w:rPr>
          <w:w w:val="125"/>
        </w:rPr>
        <w:t>by</w:t>
      </w:r>
      <w:r>
        <w:rPr>
          <w:spacing w:val="-8"/>
          <w:w w:val="125"/>
        </w:rPr>
        <w:t> </w:t>
      </w:r>
      <w:r>
        <w:rPr>
          <w:w w:val="125"/>
        </w:rPr>
        <w:t>implementing</w:t>
      </w:r>
      <w:r>
        <w:rPr>
          <w:spacing w:val="-8"/>
          <w:w w:val="125"/>
        </w:rPr>
        <w:t> </w:t>
      </w:r>
      <w:r>
        <w:rPr>
          <w:w w:val="125"/>
        </w:rPr>
        <w:t>a</w:t>
      </w:r>
      <w:r>
        <w:rPr>
          <w:spacing w:val="-8"/>
          <w:w w:val="125"/>
        </w:rPr>
        <w:t> </w:t>
      </w:r>
      <w:r>
        <w:rPr>
          <w:w w:val="125"/>
        </w:rPr>
        <w:t>route planning system with GPS tracking</w:t>
      </w:r>
    </w:p>
    <w:p>
      <w:pPr>
        <w:pStyle w:val="BodyText"/>
        <w:tabs>
          <w:tab w:pos="4206" w:val="left" w:leader="none"/>
        </w:tabs>
        <w:spacing w:line="268" w:lineRule="auto" w:before="106"/>
        <w:ind w:left="4206" w:right="220" w:hanging="347"/>
      </w:pPr>
      <w:r>
        <w:rPr/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Oversaw a fleet of 15 trucks and managed driver schedules and compliance documentation</w:t>
      </w:r>
    </w:p>
    <w:p>
      <w:pPr>
        <w:pStyle w:val="BodyText"/>
        <w:tabs>
          <w:tab w:pos="4206" w:val="left" w:leader="none"/>
        </w:tabs>
        <w:spacing w:line="268" w:lineRule="auto" w:before="88"/>
        <w:ind w:left="4206" w:right="185" w:hanging="347"/>
      </w:pPr>
      <w:r>
        <w:rPr/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-4"/>
          <w:w w:val="125"/>
        </w:rPr>
        <w:t> </w:t>
      </w:r>
      <w:r>
        <w:rPr>
          <w:w w:val="125"/>
        </w:rPr>
        <w:t>with</w:t>
      </w:r>
      <w:r>
        <w:rPr>
          <w:spacing w:val="-4"/>
          <w:w w:val="125"/>
        </w:rPr>
        <w:t> </w:t>
      </w:r>
      <w:r>
        <w:rPr>
          <w:w w:val="125"/>
        </w:rPr>
        <w:t>procurement</w:t>
      </w:r>
      <w:r>
        <w:rPr>
          <w:spacing w:val="-4"/>
          <w:w w:val="125"/>
        </w:rPr>
        <w:t> </w:t>
      </w:r>
      <w:r>
        <w:rPr>
          <w:w w:val="125"/>
        </w:rPr>
        <w:t>to</w:t>
      </w:r>
      <w:r>
        <w:rPr>
          <w:spacing w:val="-4"/>
          <w:w w:val="125"/>
        </w:rPr>
        <w:t> </w:t>
      </w:r>
      <w:r>
        <w:rPr>
          <w:w w:val="125"/>
        </w:rPr>
        <w:t>improve</w:t>
      </w:r>
      <w:r>
        <w:rPr>
          <w:spacing w:val="-4"/>
          <w:w w:val="125"/>
        </w:rPr>
        <w:t> </w:t>
      </w:r>
      <w:r>
        <w:rPr>
          <w:w w:val="125"/>
        </w:rPr>
        <w:t>inbound</w:t>
      </w:r>
      <w:r>
        <w:rPr>
          <w:spacing w:val="-4"/>
          <w:w w:val="125"/>
        </w:rPr>
        <w:t> </w:t>
      </w:r>
      <w:r>
        <w:rPr>
          <w:w w:val="125"/>
        </w:rPr>
        <w:t>shipment </w:t>
      </w:r>
      <w:r>
        <w:rPr>
          <w:spacing w:val="-2"/>
          <w:w w:val="125"/>
        </w:rPr>
        <w:t>timelines</w:t>
      </w:r>
    </w:p>
    <w:p>
      <w:pPr>
        <w:pStyle w:val="BodyText"/>
        <w:spacing w:before="30"/>
      </w:pPr>
    </w:p>
    <w:p>
      <w:pPr>
        <w:spacing w:line="254" w:lineRule="auto" w:before="0"/>
        <w:ind w:left="3834" w:right="220" w:firstLine="0"/>
        <w:jc w:val="left"/>
        <w:rPr>
          <w:i/>
          <w:sz w:val="22"/>
        </w:rPr>
      </w:pPr>
      <w:r>
        <w:rPr>
          <w:rFonts w:ascii="Arial"/>
          <w:b/>
          <w:w w:val="110"/>
          <w:sz w:val="22"/>
        </w:rPr>
        <w:t>Logistics</w:t>
      </w:r>
      <w:r>
        <w:rPr>
          <w:rFonts w:ascii="Arial"/>
          <w:b/>
          <w:spacing w:val="-1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Coordinator</w:t>
      </w:r>
      <w:r>
        <w:rPr>
          <w:rFonts w:ascii="Arial"/>
          <w:b/>
          <w:spacing w:val="40"/>
          <w:w w:val="110"/>
          <w:sz w:val="22"/>
        </w:rPr>
        <w:t> </w:t>
      </w:r>
      <w:r>
        <w:rPr>
          <w:i/>
          <w:w w:val="110"/>
          <w:sz w:val="22"/>
        </w:rPr>
        <w:t>Turnkey Freight, Nashville, TN </w:t>
      </w:r>
      <w:r>
        <w:rPr>
          <w:i/>
          <w:sz w:val="22"/>
        </w:rPr>
        <w:t>| </w:t>
      </w:r>
      <w:r>
        <w:rPr>
          <w:i/>
          <w:w w:val="110"/>
          <w:sz w:val="22"/>
        </w:rPr>
        <w:t>May 2015 -</w:t>
      </w:r>
      <w:r>
        <w:rPr>
          <w:i/>
          <w:w w:val="110"/>
          <w:sz w:val="22"/>
        </w:rPr>
        <w:t> May 2019</w:t>
      </w:r>
    </w:p>
    <w:p>
      <w:pPr>
        <w:pStyle w:val="BodyText"/>
        <w:tabs>
          <w:tab w:pos="4206" w:val="left" w:leader="none"/>
        </w:tabs>
        <w:spacing w:line="268" w:lineRule="auto" w:before="106"/>
        <w:ind w:left="4206" w:right="534" w:hanging="347"/>
      </w:pPr>
      <w:r>
        <w:rPr/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Tracked freight shipments across the Southeast region and maintained 98% on-time delivery rate</w:t>
      </w:r>
    </w:p>
    <w:p>
      <w:pPr>
        <w:pStyle w:val="BodyText"/>
        <w:tabs>
          <w:tab w:pos="4206" w:val="left" w:leader="none"/>
        </w:tabs>
        <w:spacing w:before="88"/>
        <w:ind w:left="3859"/>
      </w:pPr>
      <w:r>
        <w:rPr/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Negotiated</w:t>
      </w:r>
      <w:r>
        <w:rPr>
          <w:spacing w:val="-10"/>
          <w:w w:val="125"/>
        </w:rPr>
        <w:t> </w:t>
      </w:r>
      <w:r>
        <w:rPr>
          <w:w w:val="125"/>
        </w:rPr>
        <w:t>carrier</w:t>
      </w:r>
      <w:r>
        <w:rPr>
          <w:spacing w:val="-11"/>
          <w:w w:val="125"/>
        </w:rPr>
        <w:t> </w:t>
      </w:r>
      <w:r>
        <w:rPr>
          <w:w w:val="125"/>
        </w:rPr>
        <w:t>contracts</w:t>
      </w:r>
      <w:r>
        <w:rPr>
          <w:spacing w:val="-10"/>
          <w:w w:val="125"/>
        </w:rPr>
        <w:t> </w:t>
      </w:r>
      <w:r>
        <w:rPr>
          <w:w w:val="125"/>
        </w:rPr>
        <w:t>that</w:t>
      </w:r>
      <w:r>
        <w:rPr>
          <w:spacing w:val="-10"/>
          <w:w w:val="125"/>
        </w:rPr>
        <w:t> </w:t>
      </w:r>
      <w:r>
        <w:rPr>
          <w:w w:val="125"/>
        </w:rPr>
        <w:t>reduced</w:t>
      </w:r>
      <w:r>
        <w:rPr>
          <w:spacing w:val="-10"/>
          <w:w w:val="125"/>
        </w:rPr>
        <w:t> </w:t>
      </w:r>
      <w:r>
        <w:rPr>
          <w:w w:val="125"/>
        </w:rPr>
        <w:t>freight</w:t>
      </w:r>
      <w:r>
        <w:rPr>
          <w:spacing w:val="-10"/>
          <w:w w:val="125"/>
        </w:rPr>
        <w:t> </w:t>
      </w:r>
      <w:r>
        <w:rPr>
          <w:w w:val="125"/>
        </w:rPr>
        <w:t>costs</w:t>
      </w:r>
      <w:r>
        <w:rPr>
          <w:spacing w:val="-10"/>
          <w:w w:val="125"/>
        </w:rPr>
        <w:t> </w:t>
      </w:r>
      <w:r>
        <w:rPr>
          <w:w w:val="125"/>
        </w:rPr>
        <w:t>by</w:t>
      </w:r>
      <w:r>
        <w:rPr>
          <w:spacing w:val="-10"/>
          <w:w w:val="125"/>
        </w:rPr>
        <w:t> </w:t>
      </w:r>
      <w:r>
        <w:rPr>
          <w:spacing w:val="-5"/>
          <w:w w:val="125"/>
        </w:rPr>
        <w:t>12%</w:t>
      </w:r>
    </w:p>
    <w:p>
      <w:pPr>
        <w:pStyle w:val="BodyText"/>
        <w:tabs>
          <w:tab w:pos="4206" w:val="left" w:leader="none"/>
        </w:tabs>
        <w:spacing w:line="268" w:lineRule="auto" w:before="122"/>
        <w:ind w:left="4206" w:right="1005" w:hanging="347"/>
      </w:pPr>
      <w:r>
        <w:rPr/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Supported invoicing and claims resolution for shipping </w:t>
      </w:r>
      <w:r>
        <w:rPr>
          <w:spacing w:val="-2"/>
          <w:w w:val="125"/>
        </w:rPr>
        <w:t>discrepancies</w:t>
      </w:r>
    </w:p>
    <w:p>
      <w:pPr>
        <w:pStyle w:val="BodyText"/>
      </w:pPr>
    </w:p>
    <w:p>
      <w:pPr>
        <w:pStyle w:val="BodyText"/>
        <w:spacing w:before="161"/>
      </w:pPr>
    </w:p>
    <w:p>
      <w:pPr>
        <w:tabs>
          <w:tab w:pos="3834" w:val="left" w:leader="none"/>
        </w:tabs>
        <w:spacing w:line="264" w:lineRule="auto" w:before="1"/>
        <w:ind w:left="3834" w:right="1245" w:hanging="372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-149371</wp:posOffset>
                </wp:positionV>
                <wp:extent cx="7153275" cy="666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61548pt;width:563.249955pt;height:5.25pt;mso-position-horizontal-relative:page;mso-position-vertical-relative:paragraph;z-index:15730176" id="docshape1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C36531"/>
          <w:spacing w:val="-2"/>
          <w:w w:val="105"/>
          <w:sz w:val="26"/>
        </w:rPr>
        <w:t>Education</w:t>
      </w:r>
      <w:r>
        <w:rPr>
          <w:rFonts w:ascii="Arial"/>
          <w:b/>
          <w:color w:val="C36531"/>
          <w:sz w:val="26"/>
        </w:rPr>
        <w:tab/>
      </w:r>
      <w:r>
        <w:rPr>
          <w:rFonts w:ascii="Arial"/>
          <w:b/>
          <w:w w:val="105"/>
          <w:sz w:val="22"/>
        </w:rPr>
        <w:t>Bachelor of Business Administration</w:t>
      </w:r>
      <w:r>
        <w:rPr>
          <w:rFonts w:ascii="Arial"/>
          <w:b/>
          <w:spacing w:val="40"/>
          <w:w w:val="105"/>
          <w:sz w:val="22"/>
        </w:rPr>
        <w:t> </w:t>
      </w:r>
      <w:r>
        <w:rPr>
          <w:w w:val="105"/>
          <w:sz w:val="22"/>
        </w:rPr>
        <w:t>Belmont University </w:t>
      </w:r>
      <w:r>
        <w:rPr>
          <w:sz w:val="22"/>
        </w:rPr>
        <w:t>| </w:t>
      </w:r>
      <w:r>
        <w:rPr>
          <w:w w:val="105"/>
          <w:sz w:val="22"/>
        </w:rPr>
        <w:t>Graduated: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May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2015</w:t>
      </w:r>
      <w:r>
        <w:rPr>
          <w:spacing w:val="40"/>
          <w:w w:val="105"/>
          <w:sz w:val="22"/>
        </w:rPr>
        <w:t> </w:t>
      </w:r>
      <w:r>
        <w:rPr>
          <w:sz w:val="22"/>
        </w:rPr>
        <w:t>|</w:t>
      </w:r>
    </w:p>
    <w:sectPr>
      <w:type w:val="continuous"/>
      <w:pgSz w:w="11920" w:h="16860"/>
      <w:pgMar w:top="0" w:bottom="28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0"/>
      <w:ind w:left="114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2025-10-22T19:19:20Z</dcterms:created>
  <dcterms:modified xsi:type="dcterms:W3CDTF">2025-10-22T19:19:20Z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