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Title"/>
      </w:pPr>
      <w:r>
        <w:rPr>
          <w:color w:val="FFFFFF"/>
          <w:spacing w:val="-7"/>
        </w:rPr>
        <w:t>BLAKE</w:t>
      </w:r>
      <w:r>
        <w:rPr>
          <w:color w:val="FFFFFF"/>
          <w:spacing w:val="-42"/>
        </w:rPr>
        <w:t> </w:t>
      </w:r>
      <w:r>
        <w:rPr>
          <w:color w:val="FFFFFF"/>
          <w:spacing w:val="-4"/>
        </w:rPr>
        <w:t>ALLEN</w:t>
      </w:r>
    </w:p>
    <w:p>
      <w:pPr>
        <w:pStyle w:val="Heading1"/>
        <w:spacing w:before="110"/>
        <w:ind w:left="1416"/>
      </w:pPr>
      <w:r>
        <w:rPr>
          <w:color w:val="FFFFFF"/>
          <w:spacing w:val="13"/>
        </w:rPr>
        <w:t>Finance</w:t>
      </w:r>
      <w:r>
        <w:rPr>
          <w:color w:val="FFFFFF"/>
          <w:spacing w:val="-10"/>
        </w:rPr>
        <w:t> </w:t>
      </w:r>
      <w:r>
        <w:rPr>
          <w:color w:val="FFFFFF"/>
          <w:spacing w:val="11"/>
        </w:rPr>
        <w:t>Recruiter</w:t>
      </w:r>
    </w:p>
    <w:p>
      <w:pPr>
        <w:pStyle w:val="BodyText"/>
        <w:spacing w:line="280" w:lineRule="auto" w:before="140"/>
        <w:ind w:left="1416" w:right="264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5793" w:space="1778"/>
            <w:col w:w="3769"/>
          </w:cols>
        </w:sectPr>
      </w:pPr>
    </w:p>
    <w:p>
      <w:pPr>
        <w:pStyle w:val="BodyText"/>
        <w:spacing w:before="21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pacing w:val="-6"/>
          <w:sz w:val="22"/>
        </w:rPr>
        <w:t>Finance</w:t>
      </w:r>
      <w:r>
        <w:rPr>
          <w:b/>
          <w:color w:val="FFFFFF"/>
          <w:spacing w:val="-10"/>
          <w:sz w:val="22"/>
        </w:rPr>
        <w:t> </w:t>
      </w:r>
      <w:r>
        <w:rPr>
          <w:b/>
          <w:color w:val="FFFFFF"/>
          <w:spacing w:val="-6"/>
          <w:sz w:val="22"/>
        </w:rPr>
        <w:t>recruiter</w:t>
      </w:r>
      <w:r>
        <w:rPr>
          <w:b/>
          <w:color w:val="FFFFFF"/>
          <w:spacing w:val="-10"/>
          <w:sz w:val="22"/>
        </w:rPr>
        <w:t> </w:t>
      </w:r>
      <w:r>
        <w:rPr>
          <w:b/>
          <w:color w:val="FFFFFF"/>
          <w:spacing w:val="-6"/>
          <w:sz w:val="22"/>
        </w:rPr>
        <w:t>with</w:t>
      </w:r>
      <w:r>
        <w:rPr>
          <w:b/>
          <w:color w:val="FFFFFF"/>
          <w:spacing w:val="-10"/>
          <w:sz w:val="22"/>
        </w:rPr>
        <w:t> </w:t>
      </w:r>
      <w:r>
        <w:rPr>
          <w:b/>
          <w:color w:val="FFFFFF"/>
          <w:spacing w:val="-6"/>
          <w:sz w:val="22"/>
        </w:rPr>
        <w:t>expertise</w:t>
      </w:r>
      <w:r>
        <w:rPr>
          <w:b/>
          <w:color w:val="FFFFFF"/>
          <w:spacing w:val="-9"/>
          <w:sz w:val="22"/>
        </w:rPr>
        <w:t> </w:t>
      </w:r>
      <w:r>
        <w:rPr>
          <w:b/>
          <w:color w:val="FFFFFF"/>
          <w:spacing w:val="-6"/>
          <w:sz w:val="22"/>
        </w:rPr>
        <w:t>in</w:t>
      </w:r>
      <w:r>
        <w:rPr>
          <w:b/>
          <w:color w:val="FFFFFF"/>
          <w:spacing w:val="-10"/>
          <w:sz w:val="22"/>
        </w:rPr>
        <w:t> </w:t>
      </w:r>
      <w:r>
        <w:rPr>
          <w:b/>
          <w:color w:val="FFFFFF"/>
          <w:spacing w:val="-6"/>
          <w:sz w:val="22"/>
        </w:rPr>
        <w:t>investment</w:t>
      </w:r>
      <w:r>
        <w:rPr>
          <w:b/>
          <w:color w:val="FFFFFF"/>
          <w:spacing w:val="-10"/>
          <w:sz w:val="22"/>
        </w:rPr>
        <w:t> </w:t>
      </w:r>
      <w:r>
        <w:rPr>
          <w:b/>
          <w:color w:val="FFFFFF"/>
          <w:spacing w:val="-6"/>
          <w:sz w:val="22"/>
        </w:rPr>
        <w:t>and</w:t>
      </w:r>
      <w:r>
        <w:rPr>
          <w:b/>
          <w:color w:val="FFFFFF"/>
          <w:spacing w:val="-10"/>
          <w:sz w:val="22"/>
        </w:rPr>
        <w:t> </w:t>
      </w:r>
      <w:r>
        <w:rPr>
          <w:b/>
          <w:color w:val="FFFFFF"/>
          <w:spacing w:val="-6"/>
          <w:sz w:val="22"/>
        </w:rPr>
        <w:t>corporate</w:t>
      </w:r>
      <w:r>
        <w:rPr>
          <w:b/>
          <w:color w:val="FFFFFF"/>
          <w:spacing w:val="-9"/>
          <w:sz w:val="22"/>
        </w:rPr>
        <w:t> </w:t>
      </w:r>
      <w:r>
        <w:rPr>
          <w:b/>
          <w:color w:val="FFFFFF"/>
          <w:spacing w:val="-6"/>
          <w:sz w:val="22"/>
        </w:rPr>
        <w:t>hiring</w:t>
      </w:r>
    </w:p>
    <w:p>
      <w:pPr>
        <w:pStyle w:val="BodyText"/>
        <w:spacing w:line="280" w:lineRule="auto" w:before="165"/>
        <w:ind w:left="114" w:right="13"/>
      </w:pPr>
      <w:r>
        <w:rPr>
          <w:color w:val="FFFFFF"/>
        </w:rPr>
        <w:t>Finance</w:t>
      </w:r>
      <w:r>
        <w:rPr>
          <w:color w:val="FFFFFF"/>
          <w:spacing w:val="-15"/>
        </w:rPr>
        <w:t> </w:t>
      </w:r>
      <w:r>
        <w:rPr>
          <w:color w:val="FFFFFF"/>
        </w:rPr>
        <w:t>talent</w:t>
      </w:r>
      <w:r>
        <w:rPr>
          <w:color w:val="FFFFFF"/>
          <w:spacing w:val="-15"/>
        </w:rPr>
        <w:t> </w:t>
      </w:r>
      <w:r>
        <w:rPr>
          <w:color w:val="FFFFFF"/>
        </w:rPr>
        <w:t>acquisition</w:t>
      </w:r>
      <w:r>
        <w:rPr>
          <w:color w:val="FFFFFF"/>
          <w:spacing w:val="-15"/>
        </w:rPr>
        <w:t> </w:t>
      </w:r>
      <w:r>
        <w:rPr>
          <w:color w:val="FFFFFF"/>
        </w:rPr>
        <w:t>specialist</w:t>
      </w:r>
      <w:r>
        <w:rPr>
          <w:color w:val="FFFFFF"/>
          <w:spacing w:val="-15"/>
        </w:rPr>
        <w:t> </w:t>
      </w:r>
      <w:r>
        <w:rPr>
          <w:color w:val="FFFFFF"/>
        </w:rPr>
        <w:t>with</w:t>
      </w:r>
      <w:r>
        <w:rPr>
          <w:color w:val="FFFFFF"/>
          <w:spacing w:val="-15"/>
        </w:rPr>
        <w:t> </w:t>
      </w:r>
      <w:r>
        <w:rPr>
          <w:color w:val="FFFFFF"/>
        </w:rPr>
        <w:t>five</w:t>
      </w:r>
      <w:r>
        <w:rPr>
          <w:color w:val="FFFFFF"/>
          <w:spacing w:val="-15"/>
        </w:rPr>
        <w:t> </w:t>
      </w:r>
      <w:r>
        <w:rPr>
          <w:color w:val="FFFFFF"/>
        </w:rPr>
        <w:t>years</w:t>
      </w:r>
      <w:r>
        <w:rPr>
          <w:color w:val="FFFFFF"/>
          <w:spacing w:val="-15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experience</w:t>
      </w:r>
      <w:r>
        <w:rPr>
          <w:color w:val="FFFFFF"/>
          <w:spacing w:val="-15"/>
        </w:rPr>
        <w:t> </w:t>
      </w:r>
      <w:r>
        <w:rPr>
          <w:color w:val="FFFFFF"/>
        </w:rPr>
        <w:t>recruiting</w:t>
      </w:r>
      <w:r>
        <w:rPr>
          <w:color w:val="FFFFFF"/>
          <w:spacing w:val="-15"/>
        </w:rPr>
        <w:t> </w:t>
      </w:r>
      <w:r>
        <w:rPr>
          <w:color w:val="FFFFFF"/>
        </w:rPr>
        <w:t>for</w:t>
      </w:r>
      <w:r>
        <w:rPr>
          <w:color w:val="FFFFFF"/>
          <w:spacing w:val="-15"/>
        </w:rPr>
        <w:t> </w:t>
      </w:r>
      <w:r>
        <w:rPr>
          <w:color w:val="FFFFFF"/>
        </w:rPr>
        <w:t>investment</w:t>
      </w:r>
      <w:r>
        <w:rPr>
          <w:color w:val="FFFFFF"/>
          <w:spacing w:val="-15"/>
        </w:rPr>
        <w:t> </w:t>
      </w:r>
      <w:r>
        <w:rPr>
          <w:color w:val="FFFFFF"/>
        </w:rPr>
        <w:t>banks,</w:t>
      </w:r>
      <w:r>
        <w:rPr>
          <w:color w:val="FFFFFF"/>
          <w:spacing w:val="-15"/>
        </w:rPr>
        <w:t> </w:t>
      </w:r>
      <w:r>
        <w:rPr>
          <w:color w:val="FFFFFF"/>
        </w:rPr>
        <w:t>hedge</w:t>
      </w:r>
      <w:r>
        <w:rPr>
          <w:color w:val="FFFFFF"/>
          <w:spacing w:val="-15"/>
        </w:rPr>
        <w:t> </w:t>
      </w:r>
      <w:r>
        <w:rPr>
          <w:color w:val="FFFFFF"/>
        </w:rPr>
        <w:t>funds, and corporate finance teams.</w:t>
      </w:r>
    </w:p>
    <w:p>
      <w:pPr>
        <w:pStyle w:val="BodyText"/>
        <w:spacing w:before="3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261532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593119pt;width:563.249955pt;height:.75pt;mso-position-horizontal-relative:page;mso-position-vertical-relative:paragraph;z-index:15729152" id="docshape1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15"/>
        </w:rPr>
        <w:t>Key</w:t>
      </w:r>
      <w:r>
        <w:rPr>
          <w:color w:val="33373C"/>
          <w:spacing w:val="-11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1974" w:val="left" w:leader="none"/>
        </w:tabs>
        <w:spacing w:before="264"/>
        <w:ind w:left="114"/>
      </w:pPr>
      <w:r>
        <w:rPr>
          <w:rFonts w:ascii="Arial" w:hAnsi="Arial"/>
          <w:color w:val="33373C"/>
          <w:w w:val="120"/>
        </w:rPr>
        <w:t></w:t>
      </w:r>
      <w:r>
        <w:rPr>
          <w:rFonts w:ascii="Arial" w:hAnsi="Arial"/>
          <w:color w:val="33373C"/>
          <w:spacing w:val="-5"/>
          <w:w w:val="120"/>
        </w:rPr>
        <w:t> </w:t>
      </w:r>
      <w:r>
        <w:rPr>
          <w:rFonts w:ascii="Arial" w:hAnsi="Arial"/>
          <w:color w:val="33373C"/>
          <w:w w:val="120"/>
        </w:rPr>
        <w:t></w:t>
      </w:r>
      <w:r>
        <w:rPr>
          <w:rFonts w:ascii="Arial" w:hAnsi="Arial"/>
          <w:color w:val="33373C"/>
          <w:spacing w:val="-4"/>
          <w:w w:val="120"/>
        </w:rPr>
        <w:t> </w:t>
      </w:r>
      <w:r>
        <w:rPr>
          <w:rFonts w:ascii="Arial" w:hAnsi="Arial"/>
          <w:color w:val="33373C"/>
          <w:w w:val="120"/>
        </w:rPr>
        <w:t></w:t>
      </w:r>
      <w:r>
        <w:rPr>
          <w:rFonts w:ascii="Arial" w:hAnsi="Arial"/>
          <w:color w:val="33373C"/>
          <w:spacing w:val="-4"/>
          <w:w w:val="120"/>
        </w:rPr>
        <w:t> </w:t>
      </w:r>
      <w:r>
        <w:rPr>
          <w:rFonts w:ascii="Arial" w:hAnsi="Arial"/>
          <w:color w:val="33373C"/>
          <w:w w:val="120"/>
        </w:rPr>
        <w:t></w:t>
      </w:r>
      <w:r>
        <w:rPr>
          <w:rFonts w:ascii="Arial" w:hAnsi="Arial"/>
          <w:color w:val="33373C"/>
          <w:spacing w:val="-4"/>
          <w:w w:val="120"/>
        </w:rPr>
        <w:t> </w:t>
      </w:r>
      <w:r>
        <w:rPr>
          <w:rFonts w:ascii="Arial" w:hAnsi="Arial"/>
          <w:color w:val="33373C"/>
          <w:spacing w:val="-10"/>
          <w:w w:val="120"/>
        </w:rPr>
        <w:t></w:t>
      </w:r>
      <w:r>
        <w:rPr>
          <w:rFonts w:ascii="Arial" w:hAnsi="Arial"/>
          <w:color w:val="33373C"/>
        </w:rPr>
        <w:tab/>
      </w:r>
      <w:r>
        <w:rPr/>
        <w:t>Compensation</w:t>
      </w:r>
      <w:r>
        <w:rPr>
          <w:spacing w:val="22"/>
          <w:w w:val="115"/>
        </w:rPr>
        <w:t> </w:t>
      </w:r>
      <w:r>
        <w:rPr>
          <w:spacing w:val="-2"/>
          <w:w w:val="115"/>
        </w:rPr>
        <w:t>benchmarking</w:t>
      </w:r>
    </w:p>
    <w:p>
      <w:pPr>
        <w:pStyle w:val="BodyText"/>
        <w:tabs>
          <w:tab w:pos="1974" w:val="left" w:leader="none"/>
        </w:tabs>
        <w:spacing w:before="120"/>
        <w:ind w:left="114"/>
      </w:pP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1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-10"/>
          <w:w w:val="115"/>
        </w:rPr>
        <w:t></w:t>
      </w:r>
      <w:r>
        <w:rPr>
          <w:rFonts w:ascii="Arial" w:hAnsi="Arial"/>
          <w:color w:val="33373C"/>
        </w:rPr>
        <w:tab/>
      </w:r>
      <w:r>
        <w:rPr>
          <w:w w:val="95"/>
        </w:rPr>
        <w:t>Executive</w:t>
      </w:r>
      <w:r>
        <w:rPr>
          <w:spacing w:val="10"/>
        </w:rPr>
        <w:t> </w:t>
      </w:r>
      <w:r>
        <w:rPr>
          <w:w w:val="95"/>
        </w:rPr>
        <w:t>and</w:t>
      </w:r>
      <w:r>
        <w:rPr>
          <w:spacing w:val="10"/>
        </w:rPr>
        <w:t> </w:t>
      </w:r>
      <w:r>
        <w:rPr>
          <w:w w:val="95"/>
        </w:rPr>
        <w:t>senior-level</w:t>
      </w:r>
      <w:r>
        <w:rPr>
          <w:spacing w:val="10"/>
        </w:rPr>
        <w:t> </w:t>
      </w:r>
      <w:r>
        <w:rPr>
          <w:spacing w:val="-2"/>
          <w:w w:val="95"/>
        </w:rPr>
        <w:t>hiring</w:t>
      </w:r>
    </w:p>
    <w:p>
      <w:pPr>
        <w:pStyle w:val="BodyText"/>
        <w:tabs>
          <w:tab w:pos="1974" w:val="left" w:leader="none"/>
        </w:tabs>
        <w:spacing w:before="119"/>
        <w:ind w:left="114"/>
      </w:pP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1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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-10"/>
          <w:w w:val="115"/>
        </w:rPr>
        <w:t></w:t>
      </w:r>
      <w:r>
        <w:rPr>
          <w:rFonts w:ascii="Arial" w:hAnsi="Arial"/>
          <w:color w:val="33373C"/>
        </w:rPr>
        <w:tab/>
      </w:r>
      <w:r>
        <w:rPr>
          <w:w w:val="105"/>
        </w:rPr>
        <w:t>FINRA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SEC</w:t>
      </w:r>
      <w:r>
        <w:rPr>
          <w:spacing w:val="-16"/>
          <w:w w:val="105"/>
        </w:rPr>
        <w:t> </w:t>
      </w:r>
      <w:r>
        <w:rPr>
          <w:w w:val="105"/>
        </w:rPr>
        <w:t>compliance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knowledge</w:t>
      </w:r>
    </w:p>
    <w:p>
      <w:pPr>
        <w:pStyle w:val="BodyText"/>
        <w:tabs>
          <w:tab w:pos="1974" w:val="left" w:leader="none"/>
        </w:tabs>
        <w:spacing w:before="105"/>
        <w:ind w:left="114"/>
      </w:pPr>
      <w:r>
        <w:rPr>
          <w:rFonts w:ascii="Arial" w:hAnsi="Arial"/>
          <w:color w:val="33373C"/>
          <w:spacing w:val="20"/>
          <w:w w:val="110"/>
        </w:rPr>
        <w:t></w:t>
      </w:r>
      <w:r>
        <w:rPr>
          <w:rFonts w:ascii="Arial" w:hAnsi="Arial"/>
          <w:color w:val="33373C"/>
          <w:spacing w:val="3"/>
          <w:w w:val="110"/>
        </w:rPr>
        <w:t> </w:t>
      </w:r>
      <w:r>
        <w:rPr>
          <w:rFonts w:ascii="Arial" w:hAnsi="Arial"/>
          <w:color w:val="33373C"/>
          <w:spacing w:val="20"/>
          <w:w w:val="110"/>
        </w:rPr>
        <w:t></w:t>
      </w:r>
      <w:r>
        <w:rPr>
          <w:rFonts w:ascii="Arial" w:hAnsi="Arial"/>
          <w:color w:val="33373C"/>
          <w:spacing w:val="4"/>
          <w:w w:val="110"/>
        </w:rPr>
        <w:t> </w:t>
      </w:r>
      <w:r>
        <w:rPr>
          <w:rFonts w:ascii="Arial" w:hAnsi="Arial"/>
          <w:color w:val="33373C"/>
          <w:spacing w:val="20"/>
          <w:w w:val="110"/>
        </w:rPr>
        <w:t></w:t>
      </w:r>
      <w:r>
        <w:rPr>
          <w:rFonts w:ascii="Arial" w:hAnsi="Arial"/>
          <w:color w:val="33373C"/>
          <w:spacing w:val="4"/>
          <w:w w:val="110"/>
        </w:rPr>
        <w:t> </w:t>
      </w:r>
      <w:r>
        <w:rPr>
          <w:rFonts w:ascii="Arial" w:hAnsi="Arial"/>
          <w:color w:val="33373C"/>
          <w:spacing w:val="20"/>
          <w:w w:val="110"/>
        </w:rPr>
        <w:t></w:t>
      </w:r>
      <w:r>
        <w:rPr>
          <w:rFonts w:ascii="Arial" w:hAnsi="Arial"/>
          <w:color w:val="33373C"/>
          <w:spacing w:val="4"/>
          <w:w w:val="110"/>
        </w:rPr>
        <w:t> </w:t>
      </w:r>
      <w:r>
        <w:rPr>
          <w:rFonts w:ascii="Arial" w:hAnsi="Arial"/>
          <w:color w:val="33373C"/>
          <w:spacing w:val="-10"/>
          <w:w w:val="110"/>
        </w:rPr>
        <w:t></w:t>
      </w:r>
      <w:r>
        <w:rPr>
          <w:rFonts w:ascii="Arial" w:hAnsi="Arial"/>
          <w:color w:val="33373C"/>
        </w:rPr>
        <w:tab/>
      </w:r>
      <w:r>
        <w:rPr/>
        <w:t>Financial</w:t>
      </w:r>
      <w:r>
        <w:rPr>
          <w:spacing w:val="-10"/>
        </w:rPr>
        <w:t> </w:t>
      </w:r>
      <w:r>
        <w:rPr/>
        <w:t>analyst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investment</w:t>
      </w:r>
      <w:r>
        <w:rPr>
          <w:spacing w:val="-9"/>
        </w:rPr>
        <w:t> </w:t>
      </w:r>
      <w:r>
        <w:rPr/>
        <w:t>banking</w:t>
      </w:r>
      <w:r>
        <w:rPr>
          <w:spacing w:val="-10"/>
        </w:rPr>
        <w:t> </w:t>
      </w:r>
      <w:r>
        <w:rPr>
          <w:spacing w:val="-2"/>
        </w:rPr>
        <w:t>recruiting</w:t>
      </w:r>
    </w:p>
    <w:p>
      <w:pPr>
        <w:pStyle w:val="BodyText"/>
        <w:tabs>
          <w:tab w:pos="1974" w:val="left" w:leader="none"/>
        </w:tabs>
        <w:spacing w:before="119"/>
        <w:ind w:left="114"/>
      </w:pPr>
      <w:r>
        <w:rPr>
          <w:rFonts w:ascii="Arial" w:hAnsi="Arial"/>
          <w:color w:val="33373C"/>
          <w:spacing w:val="8"/>
          <w:w w:val="115"/>
        </w:rPr>
        <w:t></w:t>
      </w:r>
      <w:r>
        <w:rPr>
          <w:rFonts w:ascii="Arial" w:hAnsi="Arial"/>
          <w:color w:val="33373C"/>
          <w:spacing w:val="1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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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8"/>
          <w:w w:val="115"/>
        </w:rPr>
        <w:t></w:t>
      </w:r>
      <w:r>
        <w:rPr>
          <w:rFonts w:ascii="Arial" w:hAnsi="Arial"/>
          <w:color w:val="33373C"/>
          <w:spacing w:val="2"/>
          <w:w w:val="115"/>
        </w:rPr>
        <w:t> </w:t>
      </w:r>
      <w:r>
        <w:rPr>
          <w:rFonts w:ascii="Arial" w:hAnsi="Arial"/>
          <w:color w:val="33373C"/>
          <w:spacing w:val="-10"/>
          <w:w w:val="115"/>
        </w:rPr>
        <w:t></w:t>
      </w:r>
      <w:r>
        <w:rPr>
          <w:rFonts w:ascii="Arial" w:hAnsi="Arial"/>
          <w:color w:val="33373C"/>
        </w:rPr>
        <w:tab/>
      </w:r>
      <w:r>
        <w:rPr>
          <w:w w:val="95"/>
        </w:rPr>
        <w:t>Talent</w:t>
      </w:r>
      <w:r>
        <w:rPr>
          <w:spacing w:val="-6"/>
          <w:w w:val="95"/>
        </w:rPr>
        <w:t> </w:t>
      </w:r>
      <w:r>
        <w:rPr>
          <w:w w:val="95"/>
        </w:rPr>
        <w:t>pipeline</w:t>
      </w:r>
      <w:r>
        <w:rPr>
          <w:spacing w:val="-5"/>
          <w:w w:val="95"/>
        </w:rPr>
        <w:t> </w:t>
      </w:r>
      <w:r>
        <w:rPr>
          <w:spacing w:val="-2"/>
          <w:w w:val="95"/>
        </w:rPr>
        <w:t>development</w:t>
      </w:r>
    </w:p>
    <w:p>
      <w:pPr>
        <w:pStyle w:val="BodyText"/>
        <w:spacing w:before="24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261734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609026pt;width:563.249955pt;height:.75pt;mso-position-horizontal-relative:page;mso-position-vertical-relative:paragraph;z-index:15729664" id="docshape2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w w:val="90"/>
        </w:rPr>
        <w:t>Professional</w:t>
      </w:r>
      <w:r>
        <w:rPr>
          <w:color w:val="33373C"/>
          <w:spacing w:val="27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8"/>
        <w:rPr>
          <w:rFonts w:ascii="Verdana"/>
          <w:b/>
          <w:sz w:val="19"/>
        </w:rPr>
      </w:pPr>
    </w:p>
    <w:p>
      <w:pPr>
        <w:spacing w:after="0"/>
        <w:rPr>
          <w:rFonts w:ascii="Verdana"/>
          <w:sz w:val="19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BodyText"/>
        <w:spacing w:line="280" w:lineRule="auto" w:before="100"/>
        <w:ind w:left="114" w:right="38"/>
      </w:pPr>
      <w:r>
        <w:rPr/>
        <w:t>June</w:t>
      </w:r>
      <w:r>
        <w:rPr>
          <w:spacing w:val="-9"/>
        </w:rPr>
        <w:t> </w:t>
      </w:r>
      <w:r>
        <w:rPr/>
        <w:t>2020</w:t>
      </w:r>
      <w:r>
        <w:rPr>
          <w:spacing w:val="-8"/>
        </w:rPr>
        <w:t> </w:t>
      </w:r>
      <w:r>
        <w:rPr/>
        <w:t>- </w:t>
      </w:r>
      <w:r>
        <w:rPr>
          <w:spacing w:val="-2"/>
        </w:rPr>
        <w:t>Present</w:t>
      </w:r>
    </w:p>
    <w:p>
      <w:pPr>
        <w:spacing w:before="100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w w:val="95"/>
          <w:sz w:val="18"/>
        </w:rPr>
        <w:t>Finance</w:t>
      </w:r>
      <w:r>
        <w:rPr>
          <w:rFonts w:ascii="Verdana"/>
          <w:b/>
          <w:spacing w:val="-9"/>
          <w:w w:val="95"/>
          <w:sz w:val="18"/>
        </w:rPr>
        <w:t> </w:t>
      </w:r>
      <w:r>
        <w:rPr>
          <w:rFonts w:ascii="Verdana"/>
          <w:b/>
          <w:w w:val="95"/>
          <w:sz w:val="18"/>
        </w:rPr>
        <w:t>Recruiter</w:t>
      </w:r>
      <w:r>
        <w:rPr>
          <w:rFonts w:ascii="Verdana"/>
          <w:b/>
          <w:spacing w:val="68"/>
          <w:w w:val="150"/>
          <w:sz w:val="18"/>
        </w:rPr>
        <w:t> </w:t>
      </w:r>
      <w:r>
        <w:rPr>
          <w:i/>
          <w:w w:val="95"/>
          <w:sz w:val="22"/>
        </w:rPr>
        <w:t>XYZ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Investment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Firm</w:t>
      </w:r>
      <w:r>
        <w:rPr>
          <w:i/>
          <w:spacing w:val="-11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111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Placed</w:t>
      </w:r>
      <w:r>
        <w:rPr>
          <w:spacing w:val="-2"/>
        </w:rPr>
        <w:t> </w:t>
      </w:r>
      <w:r>
        <w:rPr/>
        <w:t>over</w:t>
      </w:r>
      <w:r>
        <w:rPr>
          <w:spacing w:val="-2"/>
        </w:rPr>
        <w:t> </w:t>
      </w:r>
      <w:r>
        <w:rPr/>
        <w:t>75</w:t>
      </w:r>
      <w:r>
        <w:rPr>
          <w:spacing w:val="-2"/>
        </w:rPr>
        <w:t> </w:t>
      </w:r>
      <w:r>
        <w:rPr/>
        <w:t>financial</w:t>
      </w:r>
      <w:r>
        <w:rPr>
          <w:spacing w:val="-2"/>
        </w:rPr>
        <w:t> </w:t>
      </w:r>
      <w:r>
        <w:rPr/>
        <w:t>professionals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investment</w:t>
      </w:r>
      <w:r>
        <w:rPr>
          <w:spacing w:val="-2"/>
        </w:rPr>
        <w:t> </w:t>
      </w:r>
      <w:r>
        <w:rPr/>
        <w:t>banking,</w:t>
      </w:r>
      <w:r>
        <w:rPr>
          <w:spacing w:val="-2"/>
        </w:rPr>
        <w:t> </w:t>
      </w:r>
      <w:r>
        <w:rPr/>
        <w:t>risk</w:t>
      </w:r>
      <w:r>
        <w:rPr>
          <w:spacing w:val="-2"/>
        </w:rPr>
        <w:t> </w:t>
      </w:r>
      <w:r>
        <w:rPr/>
        <w:t>management,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asset </w:t>
      </w:r>
      <w:r>
        <w:rPr>
          <w:w w:val="105"/>
        </w:rPr>
        <w:t>management</w:t>
      </w:r>
      <w:r>
        <w:rPr>
          <w:spacing w:val="-2"/>
          <w:w w:val="105"/>
        </w:rPr>
        <w:t> </w:t>
      </w:r>
      <w:r>
        <w:rPr>
          <w:w w:val="105"/>
        </w:rPr>
        <w:t>roles</w:t>
      </w:r>
    </w:p>
    <w:p>
      <w:pPr>
        <w:pStyle w:val="BodyText"/>
        <w:tabs>
          <w:tab w:pos="486" w:val="left" w:leader="none"/>
        </w:tabs>
        <w:spacing w:line="367" w:lineRule="auto" w:before="92"/>
        <w:ind w:left="139" w:right="17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implemented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hiring</w:t>
      </w:r>
      <w:r>
        <w:rPr>
          <w:spacing w:val="-7"/>
        </w:rPr>
        <w:t> </w:t>
      </w:r>
      <w:r>
        <w:rPr/>
        <w:t>strategy</w:t>
      </w:r>
      <w:r>
        <w:rPr>
          <w:spacing w:val="-7"/>
        </w:rPr>
        <w:t> </w:t>
      </w:r>
      <w:r>
        <w:rPr/>
        <w:t>that</w:t>
      </w:r>
      <w:r>
        <w:rPr>
          <w:spacing w:val="-7"/>
        </w:rPr>
        <w:t> </w:t>
      </w:r>
      <w:r>
        <w:rPr/>
        <w:t>improved</w:t>
      </w:r>
      <w:r>
        <w:rPr>
          <w:spacing w:val="-7"/>
        </w:rPr>
        <w:t> </w:t>
      </w:r>
      <w:r>
        <w:rPr/>
        <w:t>offer</w:t>
      </w:r>
      <w:r>
        <w:rPr>
          <w:spacing w:val="-7"/>
        </w:rPr>
        <w:t> </w:t>
      </w:r>
      <w:r>
        <w:rPr/>
        <w:t>acceptance</w:t>
      </w:r>
      <w:r>
        <w:rPr>
          <w:spacing w:val="-7"/>
        </w:rPr>
        <w:t> </w:t>
      </w:r>
      <w:r>
        <w:rPr/>
        <w:t>rates</w:t>
      </w:r>
      <w:r>
        <w:rPr>
          <w:spacing w:val="-7"/>
        </w:rPr>
        <w:t> </w:t>
      </w:r>
      <w:r>
        <w:rPr/>
        <w:t>by</w:t>
      </w:r>
      <w:r>
        <w:rPr>
          <w:spacing w:val="-7"/>
        </w:rPr>
        <w:t> </w:t>
      </w:r>
      <w:r>
        <w:rPr/>
        <w:t>20%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Partners</w:t>
      </w:r>
      <w:r>
        <w:rPr>
          <w:spacing w:val="-12"/>
        </w:rPr>
        <w:t> </w:t>
      </w:r>
      <w:r>
        <w:rPr/>
        <w:t>with</w:t>
      </w:r>
      <w:r>
        <w:rPr>
          <w:spacing w:val="-12"/>
        </w:rPr>
        <w:t> </w:t>
      </w:r>
      <w:r>
        <w:rPr/>
        <w:t>senior</w:t>
      </w:r>
      <w:r>
        <w:rPr>
          <w:spacing w:val="-12"/>
        </w:rPr>
        <w:t> </w:t>
      </w:r>
      <w:r>
        <w:rPr/>
        <w:t>leadership</w:t>
      </w:r>
      <w:r>
        <w:rPr>
          <w:spacing w:val="-12"/>
        </w:rPr>
        <w:t> </w:t>
      </w:r>
      <w:r>
        <w:rPr/>
        <w:t>to</w:t>
      </w:r>
      <w:r>
        <w:rPr>
          <w:spacing w:val="-12"/>
        </w:rPr>
        <w:t> </w:t>
      </w:r>
      <w:r>
        <w:rPr/>
        <w:t>identify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attract</w:t>
      </w:r>
      <w:r>
        <w:rPr>
          <w:spacing w:val="-12"/>
        </w:rPr>
        <w:t> </w:t>
      </w:r>
      <w:r>
        <w:rPr/>
        <w:t>high-caliber</w:t>
      </w:r>
      <w:r>
        <w:rPr>
          <w:spacing w:val="-12"/>
        </w:rPr>
        <w:t> </w:t>
      </w:r>
      <w:r>
        <w:rPr/>
        <w:t>finance</w:t>
      </w:r>
      <w:r>
        <w:rPr>
          <w:spacing w:val="-12"/>
        </w:rPr>
        <w:t> </w:t>
      </w:r>
      <w:r>
        <w:rPr/>
        <w:t>talent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60"/>
          <w:cols w:num="2" w:equalWidth="0">
            <w:col w:w="1316" w:space="544"/>
            <w:col w:w="9480"/>
          </w:cols>
        </w:sectPr>
      </w:pPr>
    </w:p>
    <w:p>
      <w:pPr>
        <w:pStyle w:val="BodyText"/>
        <w:spacing w:before="179"/>
        <w:ind w:left="114"/>
      </w:pPr>
      <w:r>
        <w:rPr/>
        <w:t>May</w:t>
      </w:r>
      <w:r>
        <w:rPr>
          <w:spacing w:val="23"/>
        </w:rPr>
        <w:t> </w:t>
      </w:r>
      <w:r>
        <w:rPr/>
        <w:t>2017</w:t>
      </w:r>
      <w:r>
        <w:rPr>
          <w:spacing w:val="24"/>
        </w:rPr>
        <w:t> </w:t>
      </w:r>
      <w:r>
        <w:rPr>
          <w:spacing w:val="-10"/>
        </w:rPr>
        <w:t>-</w:t>
      </w:r>
    </w:p>
    <w:p>
      <w:pPr>
        <w:pStyle w:val="BodyText"/>
        <w:spacing w:before="44"/>
        <w:ind w:left="114"/>
      </w:pPr>
      <w:r>
        <w:rPr/>
        <w:t>June</w:t>
      </w:r>
      <w:r>
        <w:rPr>
          <w:spacing w:val="5"/>
        </w:rPr>
        <w:t> </w:t>
      </w:r>
      <w:r>
        <w:rPr>
          <w:spacing w:val="-4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261436</wp:posOffset>
                </wp:positionV>
                <wp:extent cx="715327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585522pt;width:563.249955pt;height:.75pt;mso-position-horizontal-relative:page;mso-position-vertical-relative:paragraph;z-index:15730176" id="docshape3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4"/>
        </w:rPr>
        <w:t>Education</w:t>
      </w:r>
    </w:p>
    <w:p>
      <w:pPr>
        <w:spacing w:before="179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 w:hAnsi="Verdana"/>
          <w:b/>
          <w:w w:val="95"/>
          <w:sz w:val="18"/>
        </w:rPr>
        <w:t>Recruitment</w:t>
      </w:r>
      <w:r>
        <w:rPr>
          <w:rFonts w:ascii="Verdana" w:hAnsi="Verdana"/>
          <w:b/>
          <w:spacing w:val="-7"/>
          <w:w w:val="95"/>
          <w:sz w:val="18"/>
        </w:rPr>
        <w:t> </w:t>
      </w:r>
      <w:r>
        <w:rPr>
          <w:rFonts w:ascii="Verdana" w:hAnsi="Verdana"/>
          <w:b/>
          <w:w w:val="95"/>
          <w:sz w:val="18"/>
        </w:rPr>
        <w:t>Associate</w:t>
      </w:r>
      <w:r>
        <w:rPr>
          <w:rFonts w:ascii="Verdana" w:hAnsi="Verdana"/>
          <w:b/>
          <w:spacing w:val="-8"/>
          <w:w w:val="95"/>
          <w:sz w:val="18"/>
        </w:rPr>
        <w:t> </w:t>
      </w:r>
      <w:r>
        <w:rPr>
          <w:rFonts w:ascii="Verdana" w:hAnsi="Verdana"/>
          <w:b/>
          <w:w w:val="95"/>
          <w:sz w:val="18"/>
        </w:rPr>
        <w:t>–</w:t>
      </w:r>
      <w:r>
        <w:rPr>
          <w:rFonts w:ascii="Verdana" w:hAnsi="Verdana"/>
          <w:b/>
          <w:spacing w:val="-6"/>
          <w:w w:val="95"/>
          <w:sz w:val="18"/>
        </w:rPr>
        <w:t> </w:t>
      </w:r>
      <w:r>
        <w:rPr>
          <w:rFonts w:ascii="Verdana" w:hAnsi="Verdana"/>
          <w:b/>
          <w:w w:val="95"/>
          <w:sz w:val="18"/>
        </w:rPr>
        <w:t>Finance</w:t>
      </w:r>
      <w:r>
        <w:rPr>
          <w:rFonts w:ascii="Verdana" w:hAnsi="Verdana"/>
          <w:b/>
          <w:spacing w:val="-8"/>
          <w:w w:val="95"/>
          <w:sz w:val="18"/>
        </w:rPr>
        <w:t> </w:t>
      </w:r>
      <w:r>
        <w:rPr>
          <w:rFonts w:ascii="Verdana" w:hAnsi="Verdana"/>
          <w:b/>
          <w:w w:val="95"/>
          <w:sz w:val="18"/>
        </w:rPr>
        <w:t>Division</w:t>
      </w:r>
      <w:r>
        <w:rPr>
          <w:rFonts w:ascii="Verdana" w:hAnsi="Verdana"/>
          <w:b/>
          <w:spacing w:val="72"/>
          <w:w w:val="150"/>
          <w:sz w:val="18"/>
        </w:rPr>
        <w:t> </w:t>
      </w:r>
      <w:r>
        <w:rPr>
          <w:i/>
          <w:w w:val="95"/>
          <w:sz w:val="22"/>
        </w:rPr>
        <w:t>ABC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Financial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Group</w:t>
      </w:r>
      <w:r>
        <w:rPr>
          <w:i/>
          <w:spacing w:val="-10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10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</w:p>
    <w:p>
      <w:pPr>
        <w:pStyle w:val="BodyText"/>
        <w:tabs>
          <w:tab w:pos="486" w:val="left" w:leader="none"/>
        </w:tabs>
        <w:spacing w:line="374" w:lineRule="auto" w:before="134"/>
        <w:ind w:left="139" w:right="11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Managed full-cycle recruitment for financial analysts and corporate finance professionals</w:t>
      </w:r>
      <w:r>
        <w:rPr/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spacing w:val="-2"/>
        </w:rPr>
        <w:t>Developed</w:t>
      </w:r>
      <w:r>
        <w:rPr>
          <w:spacing w:val="-7"/>
        </w:rPr>
        <w:t> </w:t>
      </w:r>
      <w:r>
        <w:rPr>
          <w:spacing w:val="-2"/>
        </w:rPr>
        <w:t>relationships</w:t>
      </w:r>
      <w:r>
        <w:rPr>
          <w:spacing w:val="-7"/>
        </w:rPr>
        <w:t> </w:t>
      </w:r>
      <w:r>
        <w:rPr>
          <w:spacing w:val="-2"/>
        </w:rPr>
        <w:t>with</w:t>
      </w:r>
      <w:r>
        <w:rPr>
          <w:spacing w:val="-7"/>
        </w:rPr>
        <w:t> </w:t>
      </w:r>
      <w:r>
        <w:rPr>
          <w:spacing w:val="-2"/>
        </w:rPr>
        <w:t>top-tier</w:t>
      </w:r>
      <w:r>
        <w:rPr>
          <w:spacing w:val="-7"/>
        </w:rPr>
        <w:t> </w:t>
      </w:r>
      <w:r>
        <w:rPr>
          <w:spacing w:val="-2"/>
        </w:rPr>
        <w:t>MBA</w:t>
      </w:r>
      <w:r>
        <w:rPr>
          <w:spacing w:val="-7"/>
        </w:rPr>
        <w:t> </w:t>
      </w:r>
      <w:r>
        <w:rPr>
          <w:spacing w:val="-2"/>
        </w:rPr>
        <w:t>programs</w:t>
      </w:r>
      <w:r>
        <w:rPr>
          <w:spacing w:val="-7"/>
        </w:rPr>
        <w:t> </w:t>
      </w:r>
      <w:r>
        <w:rPr>
          <w:spacing w:val="-2"/>
        </w:rPr>
        <w:t>to</w:t>
      </w:r>
      <w:r>
        <w:rPr>
          <w:spacing w:val="-7"/>
        </w:rPr>
        <w:t> </w:t>
      </w:r>
      <w:r>
        <w:rPr>
          <w:spacing w:val="-2"/>
        </w:rPr>
        <w:t>build</w:t>
      </w:r>
      <w:r>
        <w:rPr>
          <w:spacing w:val="-7"/>
        </w:rPr>
        <w:t> </w:t>
      </w:r>
      <w:r>
        <w:rPr>
          <w:spacing w:val="-2"/>
        </w:rPr>
        <w:t>a</w:t>
      </w:r>
      <w:r>
        <w:rPr>
          <w:spacing w:val="-7"/>
        </w:rPr>
        <w:t> </w:t>
      </w:r>
      <w:r>
        <w:rPr>
          <w:spacing w:val="-2"/>
        </w:rPr>
        <w:t>pipeline</w:t>
      </w:r>
      <w:r>
        <w:rPr>
          <w:spacing w:val="-7"/>
        </w:rPr>
        <w:t> </w:t>
      </w:r>
      <w:r>
        <w:rPr>
          <w:spacing w:val="-2"/>
        </w:rPr>
        <w:t>of</w:t>
      </w:r>
      <w:r>
        <w:rPr>
          <w:spacing w:val="-7"/>
        </w:rPr>
        <w:t> </w:t>
      </w:r>
      <w:r>
        <w:rPr>
          <w:spacing w:val="-2"/>
        </w:rPr>
        <w:t>entry-level</w:t>
      </w:r>
      <w:r>
        <w:rPr>
          <w:spacing w:val="-7"/>
        </w:rPr>
        <w:t> </w:t>
      </w:r>
      <w:r>
        <w:rPr>
          <w:spacing w:val="-2"/>
        </w:rPr>
        <w:t>talent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Conducted salary benchmarking to ensure competitive compensation packages</w:t>
      </w:r>
    </w:p>
    <w:p>
      <w:pPr>
        <w:spacing w:after="0" w:line="374" w:lineRule="auto"/>
        <w:sectPr>
          <w:type w:val="continuous"/>
          <w:pgSz w:w="11920" w:h="16860"/>
          <w:pgMar w:top="0" w:bottom="280" w:left="220" w:right="360"/>
          <w:cols w:num="2" w:equalWidth="0">
            <w:col w:w="1545" w:space="315"/>
            <w:col w:w="9480"/>
          </w:cols>
        </w:sectPr>
      </w:pPr>
    </w:p>
    <w:p>
      <w:pPr>
        <w:pStyle w:val="BodyText"/>
        <w:spacing w:before="130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2860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2286000"/>
                          <a:chExt cx="7568565" cy="22860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1409699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0pt;mso-position-horizontal-relative:page;mso-position-vertical-relative:page;z-index:-15776256" id="docshapegroup4" coordorigin="0,0" coordsize="11919,3600">
                <v:shape style="position:absolute;left:0;top:0;width:11919;height:2235" id="docshape5" coordorigin="0,0" coordsize="11919,2235" path="m11918,0l0,0,0,510,0,525,0,2235,11918,2235,11918,525,11918,510,11918,0xe" filled="true" fillcolor="#33373c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8" o:title=""/>
                </v:shape>
                <v:rect style="position:absolute;left:0;top:2220;width:11919;height:1380" id="docshape7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before="0"/>
        <w:ind w:left="1974" w:right="0" w:firstLine="0"/>
        <w:jc w:val="left"/>
        <w:rPr>
          <w:sz w:val="22"/>
        </w:rPr>
      </w:pPr>
      <w:r>
        <w:rPr>
          <w:rFonts w:ascii="Verdana"/>
          <w:b/>
          <w:sz w:val="18"/>
        </w:rPr>
        <w:t>Bachelor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of</w:t>
      </w:r>
      <w:r>
        <w:rPr>
          <w:rFonts w:ascii="Verdana"/>
          <w:b/>
          <w:spacing w:val="-15"/>
          <w:sz w:val="18"/>
        </w:rPr>
        <w:t> </w:t>
      </w:r>
      <w:r>
        <w:rPr>
          <w:rFonts w:ascii="Verdana"/>
          <w:b/>
          <w:sz w:val="18"/>
        </w:rPr>
        <w:t>Science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in</w:t>
      </w:r>
      <w:r>
        <w:rPr>
          <w:rFonts w:ascii="Verdana"/>
          <w:b/>
          <w:spacing w:val="-15"/>
          <w:sz w:val="18"/>
        </w:rPr>
        <w:t> </w:t>
      </w:r>
      <w:r>
        <w:rPr>
          <w:rFonts w:ascii="Verdana"/>
          <w:b/>
          <w:sz w:val="18"/>
        </w:rPr>
        <w:t>Finance</w:t>
      </w:r>
      <w:r>
        <w:rPr>
          <w:rFonts w:ascii="Verdana"/>
          <w:b/>
          <w:spacing w:val="74"/>
          <w:sz w:val="18"/>
        </w:rPr>
        <w:t> </w:t>
      </w:r>
      <w:r>
        <w:rPr>
          <w:sz w:val="22"/>
        </w:rPr>
        <w:t>New</w:t>
      </w:r>
      <w:r>
        <w:rPr>
          <w:spacing w:val="-17"/>
          <w:sz w:val="22"/>
        </w:rPr>
        <w:t> </w:t>
      </w:r>
      <w:r>
        <w:rPr>
          <w:sz w:val="22"/>
        </w:rPr>
        <w:t>York</w:t>
      </w:r>
      <w:r>
        <w:rPr>
          <w:spacing w:val="-17"/>
          <w:sz w:val="22"/>
        </w:rPr>
        <w:t> </w:t>
      </w:r>
      <w:r>
        <w:rPr>
          <w:spacing w:val="-2"/>
          <w:sz w:val="22"/>
        </w:rPr>
        <w:t>University</w:t>
      </w:r>
    </w:p>
    <w:sectPr>
      <w:type w:val="continuous"/>
      <w:pgSz w:w="11920" w:h="16860"/>
      <w:pgMar w:top="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141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2025-10-09T18:41:46Z</dcterms:created>
  <dcterms:modified xsi:type="dcterms:W3CDTF">2025-10-09T18:41:46Z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