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35"/>
        <w:ind w:left="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660"/>
        </w:sectPr>
      </w:pPr>
    </w:p>
    <w:p>
      <w:pPr>
        <w:pStyle w:val="Title"/>
        <w:spacing w:line="285" w:lineRule="auto"/>
      </w:pPr>
      <w:r>
        <w:rPr>
          <w:color w:val="FFFFFF"/>
          <w:spacing w:val="-2"/>
        </w:rPr>
        <w:t>AVERY </w:t>
      </w:r>
      <w:r>
        <w:rPr>
          <w:color w:val="FFFFFF"/>
          <w:spacing w:val="-10"/>
        </w:rPr>
        <w:t>HARRIS</w:t>
      </w:r>
    </w:p>
    <w:p>
      <w:pPr>
        <w:spacing w:line="285" w:lineRule="auto" w:before="81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z w:val="33"/>
        </w:rPr>
        <w:t>Luxury Property </w:t>
      </w:r>
      <w:r>
        <w:rPr>
          <w:rFonts w:ascii="Arial"/>
          <w:b/>
          <w:color w:val="FFFFFF"/>
          <w:spacing w:val="-2"/>
          <w:w w:val="105"/>
          <w:sz w:val="33"/>
        </w:rPr>
        <w:t>Manager</w:t>
      </w:r>
    </w:p>
    <w:p>
      <w:pPr>
        <w:pStyle w:val="BodyText"/>
        <w:spacing w:before="325"/>
        <w:ind w:left="114"/>
      </w:pPr>
      <w:r>
        <w:rPr>
          <w:color w:val="FFFFFF"/>
          <w:w w:val="85"/>
        </w:rPr>
        <w:t>City,</w:t>
      </w:r>
      <w:r>
        <w:rPr>
          <w:color w:val="FFFFFF"/>
          <w:spacing w:val="-4"/>
          <w:w w:val="95"/>
        </w:rPr>
        <w:t> </w:t>
      </w:r>
      <w:r>
        <w:rPr>
          <w:color w:val="FFFFFF"/>
          <w:spacing w:val="-5"/>
          <w:w w:val="95"/>
        </w:rPr>
        <w:t>ST</w:t>
      </w:r>
    </w:p>
    <w:p>
      <w:pPr>
        <w:spacing w:before="45"/>
        <w:ind w:left="114" w:right="0" w:firstLine="0"/>
        <w:jc w:val="left"/>
        <w:rPr>
          <w:i/>
          <w:sz w:val="22"/>
        </w:rPr>
      </w:pPr>
      <w:hyperlink r:id="rId5">
        <w:r>
          <w:rPr>
            <w:color w:val="FFFFFF"/>
            <w:sz w:val="22"/>
          </w:rPr>
          <w:t>email@example.com</w:t>
        </w:r>
      </w:hyperlink>
      <w:r>
        <w:rPr>
          <w:color w:val="FFFFFF"/>
          <w:spacing w:val="1"/>
          <w:sz w:val="22"/>
        </w:rPr>
        <w:t> </w:t>
      </w:r>
      <w:r>
        <w:rPr>
          <w:i/>
          <w:color w:val="FFFFFF"/>
          <w:sz w:val="22"/>
        </w:rPr>
        <w:t>(123) 456-</w:t>
      </w:r>
      <w:r>
        <w:rPr>
          <w:i/>
          <w:color w:val="FFFFFF"/>
          <w:spacing w:val="-4"/>
          <w:sz w:val="22"/>
        </w:rPr>
        <w:t>7890</w:t>
      </w:r>
    </w:p>
    <w:p>
      <w:pPr>
        <w:spacing w:line="280" w:lineRule="auto" w:before="101"/>
        <w:ind w:left="114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FFFFFF"/>
          <w:spacing w:val="-2"/>
          <w:sz w:val="22"/>
        </w:rPr>
        <w:t>Luxury</w:t>
      </w:r>
      <w:r>
        <w:rPr>
          <w:b/>
          <w:color w:val="FFFFFF"/>
          <w:spacing w:val="-15"/>
          <w:sz w:val="22"/>
        </w:rPr>
        <w:t> </w:t>
      </w:r>
      <w:r>
        <w:rPr>
          <w:b/>
          <w:color w:val="FFFFFF"/>
          <w:spacing w:val="-2"/>
          <w:sz w:val="22"/>
        </w:rPr>
        <w:t>Property</w:t>
      </w:r>
      <w:r>
        <w:rPr>
          <w:b/>
          <w:color w:val="FFFFFF"/>
          <w:spacing w:val="-15"/>
          <w:sz w:val="22"/>
        </w:rPr>
        <w:t> </w:t>
      </w:r>
      <w:r>
        <w:rPr>
          <w:b/>
          <w:color w:val="FFFFFF"/>
          <w:spacing w:val="-2"/>
          <w:sz w:val="22"/>
        </w:rPr>
        <w:t>Manager</w:t>
      </w:r>
      <w:r>
        <w:rPr>
          <w:b/>
          <w:color w:val="FFFFFF"/>
          <w:spacing w:val="-14"/>
          <w:sz w:val="22"/>
        </w:rPr>
        <w:t> </w:t>
      </w:r>
      <w:r>
        <w:rPr>
          <w:b/>
          <w:color w:val="FFFFFF"/>
          <w:spacing w:val="-2"/>
          <w:sz w:val="22"/>
        </w:rPr>
        <w:t>focused</w:t>
      </w:r>
      <w:r>
        <w:rPr>
          <w:b/>
          <w:color w:val="FFFFFF"/>
          <w:spacing w:val="-15"/>
          <w:sz w:val="22"/>
        </w:rPr>
        <w:t> </w:t>
      </w:r>
      <w:r>
        <w:rPr>
          <w:b/>
          <w:color w:val="FFFFFF"/>
          <w:spacing w:val="-2"/>
          <w:sz w:val="22"/>
        </w:rPr>
        <w:t>on</w:t>
      </w:r>
      <w:r>
        <w:rPr>
          <w:b/>
          <w:color w:val="FFFFFF"/>
          <w:spacing w:val="-14"/>
          <w:sz w:val="22"/>
        </w:rPr>
        <w:t> </w:t>
      </w:r>
      <w:r>
        <w:rPr>
          <w:b/>
          <w:color w:val="FFFFFF"/>
          <w:spacing w:val="-2"/>
          <w:sz w:val="22"/>
        </w:rPr>
        <w:t>high-end</w:t>
      </w:r>
      <w:r>
        <w:rPr>
          <w:b/>
          <w:color w:val="FFFFFF"/>
          <w:spacing w:val="-15"/>
          <w:sz w:val="22"/>
        </w:rPr>
        <w:t> </w:t>
      </w:r>
      <w:r>
        <w:rPr>
          <w:b/>
          <w:color w:val="FFFFFF"/>
          <w:spacing w:val="-2"/>
          <w:sz w:val="22"/>
        </w:rPr>
        <w:t>residential</w:t>
      </w:r>
      <w:r>
        <w:rPr>
          <w:b/>
          <w:color w:val="FFFFFF"/>
          <w:spacing w:val="-14"/>
          <w:sz w:val="22"/>
        </w:rPr>
        <w:t> </w:t>
      </w:r>
      <w:r>
        <w:rPr>
          <w:b/>
          <w:color w:val="FFFFFF"/>
          <w:spacing w:val="-2"/>
          <w:sz w:val="22"/>
        </w:rPr>
        <w:t>client </w:t>
      </w:r>
      <w:r>
        <w:rPr>
          <w:b/>
          <w:color w:val="FFFFFF"/>
          <w:sz w:val="22"/>
        </w:rPr>
        <w:t>experience</w:t>
      </w:r>
      <w:r>
        <w:rPr>
          <w:b/>
          <w:color w:val="FFFFFF"/>
          <w:spacing w:val="-3"/>
          <w:sz w:val="22"/>
        </w:rPr>
        <w:t> </w:t>
      </w:r>
      <w:r>
        <w:rPr>
          <w:b/>
          <w:color w:val="FFFFFF"/>
          <w:sz w:val="22"/>
        </w:rPr>
        <w:t>and</w:t>
      </w:r>
      <w:r>
        <w:rPr>
          <w:b/>
          <w:color w:val="FFFFFF"/>
          <w:spacing w:val="-3"/>
          <w:sz w:val="22"/>
        </w:rPr>
        <w:t> </w:t>
      </w:r>
      <w:r>
        <w:rPr>
          <w:b/>
          <w:color w:val="FFFFFF"/>
          <w:sz w:val="22"/>
        </w:rPr>
        <w:t>service</w:t>
      </w:r>
      <w:r>
        <w:rPr>
          <w:b/>
          <w:color w:val="FFFFFF"/>
          <w:spacing w:val="-3"/>
          <w:sz w:val="22"/>
        </w:rPr>
        <w:t> </w:t>
      </w:r>
      <w:r>
        <w:rPr>
          <w:b/>
          <w:color w:val="FFFFFF"/>
          <w:sz w:val="22"/>
        </w:rPr>
        <w:t>excellence</w:t>
      </w:r>
    </w:p>
    <w:p>
      <w:pPr>
        <w:pStyle w:val="BodyText"/>
        <w:spacing w:line="280" w:lineRule="auto" w:before="107"/>
        <w:ind w:left="114"/>
      </w:pPr>
      <w:r>
        <w:rPr>
          <w:color w:val="FFFFFF"/>
        </w:rPr>
        <w:t>6 years managing luxury apartment communities. Known for maintaining</w:t>
      </w:r>
      <w:r>
        <w:rPr>
          <w:color w:val="FFFFFF"/>
          <w:spacing w:val="-14"/>
        </w:rPr>
        <w:t> </w:t>
      </w:r>
      <w:r>
        <w:rPr>
          <w:color w:val="FFFFFF"/>
        </w:rPr>
        <w:t>premium</w:t>
      </w:r>
      <w:r>
        <w:rPr>
          <w:color w:val="FFFFFF"/>
          <w:spacing w:val="-14"/>
        </w:rPr>
        <w:t> </w:t>
      </w:r>
      <w:r>
        <w:rPr>
          <w:color w:val="FFFFFF"/>
        </w:rPr>
        <w:t>service</w:t>
      </w:r>
      <w:r>
        <w:rPr>
          <w:color w:val="FFFFFF"/>
          <w:spacing w:val="-14"/>
        </w:rPr>
        <w:t> </w:t>
      </w:r>
      <w:r>
        <w:rPr>
          <w:color w:val="FFFFFF"/>
        </w:rPr>
        <w:t>standards,</w:t>
      </w:r>
      <w:r>
        <w:rPr>
          <w:color w:val="FFFFFF"/>
          <w:spacing w:val="-14"/>
        </w:rPr>
        <w:t> </w:t>
      </w:r>
      <w:r>
        <w:rPr>
          <w:color w:val="FFFFFF"/>
        </w:rPr>
        <w:t>coordinating</w:t>
      </w:r>
      <w:r>
        <w:rPr>
          <w:color w:val="FFFFFF"/>
          <w:spacing w:val="-14"/>
        </w:rPr>
        <w:t> </w:t>
      </w:r>
      <w:r>
        <w:rPr>
          <w:color w:val="FFFFFF"/>
        </w:rPr>
        <w:t>white-glove maintenance, and exceeding resident expectations.</w:t>
      </w:r>
    </w:p>
    <w:p>
      <w:pPr>
        <w:spacing w:after="0" w:line="280" w:lineRule="auto"/>
        <w:sectPr>
          <w:type w:val="continuous"/>
          <w:pgSz w:w="11920" w:h="16860"/>
          <w:pgMar w:top="0" w:bottom="280" w:left="220" w:right="660"/>
          <w:cols w:num="2" w:equalWidth="0">
            <w:col w:w="3790" w:space="581"/>
            <w:col w:w="6669"/>
          </w:cols>
        </w:sectPr>
      </w:pPr>
    </w:p>
    <w:p>
      <w:pPr>
        <w:pStyle w:val="BodyText"/>
        <w:ind w:left="0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0289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0289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0289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3028937"/>
                              </a:lnTo>
                              <a:lnTo>
                                <a:pt x="7568171" y="302893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38.5pt;mso-position-horizontal-relative:page;mso-position-vertical-relative:page;z-index:-15773184" id="docshape1" coordorigin="0,0" coordsize="11919,4770" path="m11918,0l0,0,0,510,0,525,0,4770,11918,4770,11918,525,11918,510,11918,0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3267075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57.25pt;width:563.249955pt;height:.75pt;mso-position-horizontal-relative:page;mso-position-vertical-relative:page;z-index:15729152" id="docshape2" filled="true" fillcolor="#8b3c4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5495924</wp:posOffset>
                </wp:positionV>
                <wp:extent cx="715327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32.749969pt;width:563.249955pt;height:.75pt;mso-position-horizontal-relative:page;mso-position-vertical-relative:page;z-index:15729664" id="docshape3" filled="true" fillcolor="#8b3c4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ge">
                  <wp:posOffset>7820024</wp:posOffset>
                </wp:positionV>
                <wp:extent cx="715327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15.749939pt;width:563.249955pt;height:.75pt;mso-position-horizontal-relative:page;mso-position-vertical-relative:page;z-index:15730176" id="docshape4" filled="true" fillcolor="#8b3c4a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61"/>
        <w:ind w:left="0"/>
        <w:rPr>
          <w:sz w:val="26"/>
        </w:rPr>
      </w:pPr>
    </w:p>
    <w:p>
      <w:pPr>
        <w:pStyle w:val="Heading1"/>
      </w:pPr>
      <w:r>
        <w:rPr>
          <w:color w:val="8B3C4A"/>
          <w:spacing w:val="-2"/>
        </w:rPr>
        <w:t>Key</w:t>
      </w:r>
      <w:r>
        <w:rPr>
          <w:color w:val="8B3C4A"/>
          <w:spacing w:val="-16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2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Amenity</w:t>
      </w:r>
      <w:r>
        <w:rPr>
          <w:color w:val="232323"/>
          <w:spacing w:val="-17"/>
        </w:rPr>
        <w:t> </w:t>
      </w:r>
      <w:r>
        <w:rPr>
          <w:color w:val="232323"/>
          <w:spacing w:val="-2"/>
        </w:rPr>
        <w:t>oversight</w:t>
      </w:r>
    </w:p>
    <w:p>
      <w:pPr>
        <w:pStyle w:val="BodyText"/>
        <w:tabs>
          <w:tab w:pos="486" w:val="left" w:leader="none"/>
        </w:tabs>
        <w:spacing w:before="1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Concierge</w:t>
      </w:r>
      <w:r>
        <w:rPr>
          <w:color w:val="232323"/>
          <w:spacing w:val="-1"/>
        </w:rPr>
        <w:t> </w:t>
      </w:r>
      <w:r>
        <w:rPr>
          <w:color w:val="232323"/>
          <w:spacing w:val="-2"/>
        </w:rPr>
        <w:t>coordination</w:t>
      </w:r>
    </w:p>
    <w:p>
      <w:pPr>
        <w:pStyle w:val="BodyText"/>
        <w:tabs>
          <w:tab w:pos="486" w:val="left" w:leader="none"/>
        </w:tabs>
        <w:spacing w:line="367" w:lineRule="auto" w:before="135"/>
        <w:ind w:right="804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High-end</w:t>
      </w:r>
      <w:r>
        <w:rPr>
          <w:color w:val="232323"/>
          <w:spacing w:val="-17"/>
        </w:rPr>
        <w:t> </w:t>
      </w:r>
      <w:r>
        <w:rPr>
          <w:color w:val="232323"/>
        </w:rPr>
        <w:t>resident</w:t>
      </w:r>
      <w:r>
        <w:rPr>
          <w:color w:val="232323"/>
          <w:spacing w:val="-17"/>
        </w:rPr>
        <w:t> </w:t>
      </w:r>
      <w:r>
        <w:rPr>
          <w:color w:val="232323"/>
        </w:rPr>
        <w:t>service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</w:rPr>
        <w:t>Lease renewals</w:t>
      </w:r>
    </w:p>
    <w:p>
      <w:pPr>
        <w:pStyle w:val="BodyText"/>
        <w:tabs>
          <w:tab w:pos="486" w:val="left" w:leader="none"/>
        </w:tabs>
        <w:spacing w:line="367" w:lineRule="auto"/>
        <w:ind w:right="779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Luxury</w:t>
      </w:r>
      <w:r>
        <w:rPr>
          <w:color w:val="232323"/>
          <w:spacing w:val="-9"/>
        </w:rPr>
        <w:t> </w:t>
      </w:r>
      <w:r>
        <w:rPr>
          <w:color w:val="232323"/>
        </w:rPr>
        <w:t>vendor</w:t>
      </w:r>
      <w:r>
        <w:rPr>
          <w:color w:val="232323"/>
          <w:spacing w:val="-9"/>
        </w:rPr>
        <w:t> </w:t>
      </w:r>
      <w:r>
        <w:rPr>
          <w:color w:val="232323"/>
        </w:rPr>
        <w:t>management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</w:rPr>
        <w:t>Property showings</w:t>
      </w:r>
    </w:p>
    <w:p>
      <w:pPr>
        <w:pStyle w:val="BodyText"/>
        <w:tabs>
          <w:tab w:pos="486" w:val="left" w:leader="none"/>
        </w:tabs>
        <w:spacing w:line="254" w:lineRule="exact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VIP</w:t>
      </w:r>
      <w:r>
        <w:rPr>
          <w:color w:val="232323"/>
          <w:spacing w:val="-15"/>
        </w:rPr>
        <w:t> </w:t>
      </w:r>
      <w:r>
        <w:rPr>
          <w:color w:val="232323"/>
        </w:rPr>
        <w:t>client</w:t>
      </w:r>
      <w:r>
        <w:rPr>
          <w:color w:val="232323"/>
          <w:spacing w:val="-15"/>
        </w:rPr>
        <w:t> </w:t>
      </w:r>
      <w:r>
        <w:rPr>
          <w:color w:val="232323"/>
          <w:spacing w:val="-2"/>
        </w:rPr>
        <w:t>retention</w:t>
      </w:r>
    </w:p>
    <w:p>
      <w:pPr>
        <w:pStyle w:val="BodyText"/>
        <w:spacing w:before="108"/>
        <w:ind w:left="0"/>
        <w:rPr>
          <w:sz w:val="26"/>
        </w:rPr>
      </w:pPr>
    </w:p>
    <w:p>
      <w:pPr>
        <w:pStyle w:val="Heading1"/>
      </w:pPr>
      <w:r>
        <w:rPr>
          <w:color w:val="8B3C4A"/>
        </w:rPr>
        <w:t>Professional</w:t>
      </w:r>
      <w:r>
        <w:rPr>
          <w:color w:val="8B3C4A"/>
          <w:spacing w:val="-6"/>
        </w:rPr>
        <w:t> </w:t>
      </w:r>
      <w:r>
        <w:rPr>
          <w:color w:val="8B3C4A"/>
          <w:spacing w:val="-2"/>
        </w:rPr>
        <w:t>Experience</w:t>
      </w:r>
    </w:p>
    <w:p>
      <w:pPr>
        <w:tabs>
          <w:tab w:pos="3067" w:val="left" w:leader="none"/>
        </w:tabs>
        <w:spacing w:before="219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z w:val="22"/>
        </w:rPr>
        <w:t>Luxury</w:t>
      </w:r>
      <w:r>
        <w:rPr>
          <w:rFonts w:ascii="Arial"/>
          <w:b/>
          <w:color w:val="232323"/>
          <w:spacing w:val="7"/>
          <w:sz w:val="22"/>
        </w:rPr>
        <w:t> </w:t>
      </w:r>
      <w:r>
        <w:rPr>
          <w:rFonts w:ascii="Arial"/>
          <w:b/>
          <w:color w:val="232323"/>
          <w:sz w:val="22"/>
        </w:rPr>
        <w:t>Property</w:t>
      </w:r>
      <w:r>
        <w:rPr>
          <w:rFonts w:ascii="Arial"/>
          <w:b/>
          <w:color w:val="232323"/>
          <w:spacing w:val="8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Manager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95"/>
          <w:sz w:val="22"/>
        </w:rPr>
        <w:t>Aurora</w:t>
      </w:r>
      <w:r>
        <w:rPr>
          <w:i/>
          <w:color w:val="232323"/>
          <w:spacing w:val="-12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Living,</w:t>
      </w:r>
      <w:r>
        <w:rPr>
          <w:i/>
          <w:color w:val="232323"/>
          <w:spacing w:val="-12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Miami,</w:t>
      </w:r>
      <w:r>
        <w:rPr>
          <w:i/>
          <w:color w:val="232323"/>
          <w:spacing w:val="-12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FL</w:t>
      </w:r>
      <w:r>
        <w:rPr>
          <w:i/>
          <w:color w:val="232323"/>
          <w:spacing w:val="-12"/>
          <w:w w:val="95"/>
          <w:sz w:val="22"/>
        </w:rPr>
        <w:t> </w:t>
      </w:r>
      <w:r>
        <w:rPr>
          <w:i/>
          <w:color w:val="232323"/>
          <w:w w:val="85"/>
          <w:sz w:val="22"/>
        </w:rPr>
        <w:t>|</w:t>
      </w:r>
      <w:r>
        <w:rPr>
          <w:i/>
          <w:color w:val="232323"/>
          <w:spacing w:val="-5"/>
          <w:w w:val="85"/>
          <w:sz w:val="22"/>
        </w:rPr>
        <w:t> </w:t>
      </w:r>
      <w:r>
        <w:rPr>
          <w:i/>
          <w:color w:val="232323"/>
          <w:w w:val="95"/>
          <w:sz w:val="22"/>
        </w:rPr>
        <w:t>February</w:t>
      </w:r>
      <w:r>
        <w:rPr>
          <w:i/>
          <w:color w:val="232323"/>
          <w:spacing w:val="-12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2021</w:t>
      </w:r>
      <w:r>
        <w:rPr>
          <w:i/>
          <w:color w:val="232323"/>
          <w:spacing w:val="-1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-</w:t>
      </w:r>
      <w:r>
        <w:rPr>
          <w:i/>
          <w:color w:val="232323"/>
          <w:spacing w:val="-12"/>
          <w:w w:val="95"/>
          <w:sz w:val="22"/>
        </w:rPr>
        <w:t> </w:t>
      </w:r>
      <w:r>
        <w:rPr>
          <w:i/>
          <w:color w:val="232323"/>
          <w:spacing w:val="-2"/>
          <w:w w:val="95"/>
          <w:sz w:val="22"/>
        </w:rPr>
        <w:t>Present</w:t>
      </w:r>
    </w:p>
    <w:p>
      <w:pPr>
        <w:pStyle w:val="BodyText"/>
        <w:tabs>
          <w:tab w:pos="486" w:val="left" w:leader="none"/>
        </w:tabs>
        <w:spacing w:before="13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Managed</w:t>
      </w:r>
      <w:r>
        <w:rPr>
          <w:color w:val="232323"/>
          <w:spacing w:val="-8"/>
        </w:rPr>
        <w:t> </w:t>
      </w:r>
      <w:r>
        <w:rPr>
          <w:color w:val="232323"/>
        </w:rPr>
        <w:t>160-unit</w:t>
      </w:r>
      <w:r>
        <w:rPr>
          <w:color w:val="232323"/>
          <w:spacing w:val="-7"/>
        </w:rPr>
        <w:t> </w:t>
      </w:r>
      <w:r>
        <w:rPr>
          <w:color w:val="232323"/>
        </w:rPr>
        <w:t>luxury</w:t>
      </w:r>
      <w:r>
        <w:rPr>
          <w:color w:val="232323"/>
          <w:spacing w:val="-7"/>
        </w:rPr>
        <w:t> </w:t>
      </w:r>
      <w:r>
        <w:rPr>
          <w:color w:val="232323"/>
        </w:rPr>
        <w:t>condo</w:t>
      </w:r>
      <w:r>
        <w:rPr>
          <w:color w:val="232323"/>
          <w:spacing w:val="-8"/>
        </w:rPr>
        <w:t> </w:t>
      </w:r>
      <w:r>
        <w:rPr>
          <w:color w:val="232323"/>
        </w:rPr>
        <w:t>complex</w:t>
      </w:r>
      <w:r>
        <w:rPr>
          <w:color w:val="232323"/>
          <w:spacing w:val="-7"/>
        </w:rPr>
        <w:t> </w:t>
      </w:r>
      <w:r>
        <w:rPr>
          <w:color w:val="232323"/>
        </w:rPr>
        <w:t>with</w:t>
      </w:r>
      <w:r>
        <w:rPr>
          <w:color w:val="232323"/>
          <w:spacing w:val="-7"/>
        </w:rPr>
        <w:t> </w:t>
      </w:r>
      <w:r>
        <w:rPr>
          <w:color w:val="232323"/>
        </w:rPr>
        <w:t>24-hour</w:t>
      </w:r>
      <w:r>
        <w:rPr>
          <w:color w:val="232323"/>
          <w:spacing w:val="-8"/>
        </w:rPr>
        <w:t> </w:t>
      </w:r>
      <w:r>
        <w:rPr>
          <w:color w:val="232323"/>
        </w:rPr>
        <w:t>concierge</w:t>
      </w:r>
      <w:r>
        <w:rPr>
          <w:color w:val="232323"/>
          <w:spacing w:val="-7"/>
        </w:rPr>
        <w:t> </w:t>
      </w:r>
      <w:r>
        <w:rPr>
          <w:color w:val="232323"/>
          <w:spacing w:val="-2"/>
        </w:rPr>
        <w:t>service</w:t>
      </w:r>
    </w:p>
    <w:p>
      <w:pPr>
        <w:pStyle w:val="BodyText"/>
        <w:tabs>
          <w:tab w:pos="486" w:val="left" w:leader="none"/>
        </w:tabs>
        <w:spacing w:line="367" w:lineRule="auto" w:before="135"/>
        <w:ind w:right="2982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Increased lease renewal rate by 30% through personalized renewal packages </w:t>
      </w:r>
      <w:r>
        <w:rPr>
          <w:color w:val="232323"/>
          <w:position w:val="3"/>
        </w:rPr>
        <w:drawing>
          <wp:inline distT="0" distB="0" distL="0" distR="0">
            <wp:extent cx="47624" cy="3809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</w:rPr>
        <w:t>Supervised amenity upgrades, including rooftop lounge and fitness suite</w:t>
      </w:r>
    </w:p>
    <w:p>
      <w:pPr>
        <w:tabs>
          <w:tab w:pos="2372" w:val="left" w:leader="none"/>
        </w:tabs>
        <w:spacing w:before="148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w w:val="95"/>
          <w:sz w:val="22"/>
        </w:rPr>
        <w:t>Leasing</w:t>
      </w:r>
      <w:r>
        <w:rPr>
          <w:rFonts w:ascii="Arial"/>
          <w:b/>
          <w:color w:val="232323"/>
          <w:spacing w:val="7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Consultant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95"/>
          <w:sz w:val="22"/>
        </w:rPr>
        <w:t>Prestige</w:t>
      </w:r>
      <w:r>
        <w:rPr>
          <w:i/>
          <w:color w:val="232323"/>
          <w:spacing w:val="-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Properties,</w:t>
      </w:r>
      <w:r>
        <w:rPr>
          <w:i/>
          <w:color w:val="232323"/>
          <w:spacing w:val="-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Miami,</w:t>
      </w:r>
      <w:r>
        <w:rPr>
          <w:i/>
          <w:color w:val="232323"/>
          <w:spacing w:val="-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FL</w:t>
      </w:r>
      <w:r>
        <w:rPr>
          <w:i/>
          <w:color w:val="232323"/>
          <w:spacing w:val="-1"/>
          <w:w w:val="95"/>
          <w:sz w:val="22"/>
        </w:rPr>
        <w:t> </w:t>
      </w:r>
      <w:r>
        <w:rPr>
          <w:i/>
          <w:color w:val="232323"/>
          <w:w w:val="85"/>
          <w:sz w:val="22"/>
        </w:rPr>
        <w:t>|</w:t>
      </w:r>
      <w:r>
        <w:rPr>
          <w:i/>
          <w:color w:val="232323"/>
          <w:spacing w:val="-4"/>
          <w:sz w:val="22"/>
        </w:rPr>
        <w:t> </w:t>
      </w:r>
      <w:r>
        <w:rPr>
          <w:i/>
          <w:color w:val="232323"/>
          <w:w w:val="95"/>
          <w:sz w:val="22"/>
        </w:rPr>
        <w:t>May</w:t>
      </w:r>
      <w:r>
        <w:rPr>
          <w:i/>
          <w:color w:val="232323"/>
          <w:spacing w:val="-4"/>
          <w:sz w:val="22"/>
        </w:rPr>
        <w:t> </w:t>
      </w:r>
      <w:r>
        <w:rPr>
          <w:i/>
          <w:color w:val="232323"/>
          <w:w w:val="95"/>
          <w:sz w:val="22"/>
        </w:rPr>
        <w:t>2019</w:t>
      </w:r>
      <w:r>
        <w:rPr>
          <w:i/>
          <w:color w:val="232323"/>
          <w:spacing w:val="-4"/>
          <w:sz w:val="22"/>
        </w:rPr>
        <w:t> </w:t>
      </w:r>
      <w:r>
        <w:rPr>
          <w:i/>
          <w:color w:val="232323"/>
          <w:w w:val="95"/>
          <w:sz w:val="22"/>
        </w:rPr>
        <w:t>-</w:t>
      </w:r>
      <w:r>
        <w:rPr>
          <w:i/>
          <w:color w:val="232323"/>
          <w:spacing w:val="-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January</w:t>
      </w:r>
      <w:r>
        <w:rPr>
          <w:i/>
          <w:color w:val="232323"/>
          <w:spacing w:val="-4"/>
          <w:sz w:val="22"/>
        </w:rPr>
        <w:t> </w:t>
      </w:r>
      <w:r>
        <w:rPr>
          <w:i/>
          <w:color w:val="232323"/>
          <w:spacing w:val="-4"/>
          <w:w w:val="95"/>
          <w:sz w:val="22"/>
        </w:rPr>
        <w:t>2021</w:t>
      </w:r>
    </w:p>
    <w:p>
      <w:pPr>
        <w:pStyle w:val="BodyText"/>
        <w:tabs>
          <w:tab w:pos="486" w:val="left" w:leader="none"/>
        </w:tabs>
        <w:spacing w:line="367" w:lineRule="auto" w:before="135"/>
        <w:ind w:right="3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Conducted</w:t>
      </w:r>
      <w:r>
        <w:rPr>
          <w:color w:val="232323"/>
          <w:spacing w:val="-11"/>
        </w:rPr>
        <w:t> </w:t>
      </w:r>
      <w:r>
        <w:rPr>
          <w:color w:val="232323"/>
        </w:rPr>
        <w:t>high-end</w:t>
      </w:r>
      <w:r>
        <w:rPr>
          <w:color w:val="232323"/>
          <w:spacing w:val="-11"/>
        </w:rPr>
        <w:t> </w:t>
      </w:r>
      <w:r>
        <w:rPr>
          <w:color w:val="232323"/>
        </w:rPr>
        <w:t>property</w:t>
      </w:r>
      <w:r>
        <w:rPr>
          <w:color w:val="232323"/>
          <w:spacing w:val="-11"/>
        </w:rPr>
        <w:t> </w:t>
      </w:r>
      <w:r>
        <w:rPr>
          <w:color w:val="232323"/>
        </w:rPr>
        <w:t>tours</w:t>
      </w:r>
      <w:r>
        <w:rPr>
          <w:color w:val="232323"/>
          <w:spacing w:val="-11"/>
        </w:rPr>
        <w:t> </w:t>
      </w:r>
      <w:r>
        <w:rPr>
          <w:color w:val="232323"/>
        </w:rPr>
        <w:t>and</w:t>
      </w:r>
      <w:r>
        <w:rPr>
          <w:color w:val="232323"/>
          <w:spacing w:val="-11"/>
        </w:rPr>
        <w:t> </w:t>
      </w:r>
      <w:r>
        <w:rPr>
          <w:color w:val="232323"/>
        </w:rPr>
        <w:t>coordinated</w:t>
      </w:r>
      <w:r>
        <w:rPr>
          <w:color w:val="232323"/>
          <w:spacing w:val="-11"/>
        </w:rPr>
        <w:t> </w:t>
      </w:r>
      <w:r>
        <w:rPr>
          <w:color w:val="232323"/>
        </w:rPr>
        <w:t>move-in</w:t>
      </w:r>
      <w:r>
        <w:rPr>
          <w:color w:val="232323"/>
          <w:spacing w:val="-11"/>
        </w:rPr>
        <w:t> </w:t>
      </w:r>
      <w:r>
        <w:rPr>
          <w:color w:val="232323"/>
        </w:rPr>
        <w:t>experiences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</w:rPr>
        <w:t>Assisted with staging and marketing efforts for luxury listings</w:t>
      </w:r>
    </w:p>
    <w:p>
      <w:pPr>
        <w:pStyle w:val="Heading1"/>
        <w:spacing w:before="261"/>
      </w:pPr>
      <w:r>
        <w:rPr>
          <w:color w:val="8B3C4A"/>
          <w:spacing w:val="-2"/>
        </w:rPr>
        <w:t>Education</w:t>
      </w:r>
    </w:p>
    <w:p>
      <w:pPr>
        <w:tabs>
          <w:tab w:pos="4996" w:val="left" w:leader="none"/>
        </w:tabs>
        <w:spacing w:before="233"/>
        <w:ind w:left="114" w:right="0" w:firstLine="0"/>
        <w:jc w:val="left"/>
        <w:rPr>
          <w:sz w:val="22"/>
        </w:rPr>
      </w:pPr>
      <w:r>
        <w:rPr>
          <w:rFonts w:ascii="Arial"/>
          <w:b/>
          <w:color w:val="232323"/>
          <w:sz w:val="22"/>
        </w:rPr>
        <w:t>Bachelor</w:t>
      </w:r>
      <w:r>
        <w:rPr>
          <w:rFonts w:ascii="Arial"/>
          <w:b/>
          <w:color w:val="232323"/>
          <w:spacing w:val="-14"/>
          <w:sz w:val="22"/>
        </w:rPr>
        <w:t> </w:t>
      </w:r>
      <w:r>
        <w:rPr>
          <w:rFonts w:ascii="Arial"/>
          <w:b/>
          <w:color w:val="232323"/>
          <w:sz w:val="22"/>
        </w:rPr>
        <w:t>of</w:t>
      </w:r>
      <w:r>
        <w:rPr>
          <w:rFonts w:ascii="Arial"/>
          <w:b/>
          <w:color w:val="232323"/>
          <w:spacing w:val="-14"/>
          <w:sz w:val="22"/>
        </w:rPr>
        <w:t> </w:t>
      </w:r>
      <w:r>
        <w:rPr>
          <w:rFonts w:ascii="Arial"/>
          <w:b/>
          <w:color w:val="232323"/>
          <w:sz w:val="22"/>
        </w:rPr>
        <w:t>Arts</w:t>
      </w:r>
      <w:r>
        <w:rPr>
          <w:rFonts w:ascii="Arial"/>
          <w:b/>
          <w:color w:val="232323"/>
          <w:spacing w:val="-14"/>
          <w:sz w:val="22"/>
        </w:rPr>
        <w:t> </w:t>
      </w:r>
      <w:r>
        <w:rPr>
          <w:rFonts w:ascii="Arial"/>
          <w:b/>
          <w:color w:val="232323"/>
          <w:sz w:val="22"/>
        </w:rPr>
        <w:t>in</w:t>
      </w:r>
      <w:r>
        <w:rPr>
          <w:rFonts w:ascii="Arial"/>
          <w:b/>
          <w:color w:val="232323"/>
          <w:spacing w:val="-14"/>
          <w:sz w:val="22"/>
        </w:rPr>
        <w:t> </w:t>
      </w:r>
      <w:r>
        <w:rPr>
          <w:rFonts w:ascii="Arial"/>
          <w:b/>
          <w:color w:val="232323"/>
          <w:sz w:val="22"/>
        </w:rPr>
        <w:t>Business</w:t>
      </w:r>
      <w:r>
        <w:rPr>
          <w:rFonts w:ascii="Arial"/>
          <w:b/>
          <w:color w:val="232323"/>
          <w:spacing w:val="-14"/>
          <w:sz w:val="22"/>
        </w:rPr>
        <w:t> </w:t>
      </w:r>
      <w:r>
        <w:rPr>
          <w:rFonts w:ascii="Arial"/>
          <w:b/>
          <w:color w:val="232323"/>
          <w:sz w:val="22"/>
        </w:rPr>
        <w:t>and</w:t>
      </w:r>
      <w:r>
        <w:rPr>
          <w:rFonts w:ascii="Arial"/>
          <w:b/>
          <w:color w:val="232323"/>
          <w:spacing w:val="-14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Hospitality</w:t>
      </w:r>
      <w:r>
        <w:rPr>
          <w:rFonts w:ascii="Arial"/>
          <w:b/>
          <w:color w:val="232323"/>
          <w:sz w:val="22"/>
        </w:rPr>
        <w:tab/>
      </w:r>
      <w:r>
        <w:rPr>
          <w:color w:val="232323"/>
          <w:w w:val="95"/>
          <w:sz w:val="22"/>
        </w:rPr>
        <w:t>Florida</w:t>
      </w:r>
      <w:r>
        <w:rPr>
          <w:color w:val="232323"/>
          <w:spacing w:val="1"/>
          <w:sz w:val="22"/>
        </w:rPr>
        <w:t> </w:t>
      </w:r>
      <w:r>
        <w:rPr>
          <w:color w:val="232323"/>
          <w:w w:val="95"/>
          <w:sz w:val="22"/>
        </w:rPr>
        <w:t>International</w:t>
      </w:r>
      <w:r>
        <w:rPr>
          <w:color w:val="232323"/>
          <w:spacing w:val="1"/>
          <w:sz w:val="22"/>
        </w:rPr>
        <w:t> </w:t>
      </w:r>
      <w:r>
        <w:rPr>
          <w:color w:val="232323"/>
          <w:w w:val="95"/>
          <w:sz w:val="22"/>
        </w:rPr>
        <w:t>University</w:t>
      </w:r>
      <w:r>
        <w:rPr>
          <w:color w:val="232323"/>
          <w:spacing w:val="2"/>
          <w:sz w:val="22"/>
        </w:rPr>
        <w:t> </w:t>
      </w:r>
      <w:r>
        <w:rPr>
          <w:color w:val="232323"/>
          <w:w w:val="85"/>
          <w:sz w:val="22"/>
        </w:rPr>
        <w:t>|</w:t>
      </w:r>
      <w:r>
        <w:rPr>
          <w:color w:val="232323"/>
          <w:spacing w:val="1"/>
          <w:sz w:val="22"/>
        </w:rPr>
        <w:t> </w:t>
      </w:r>
      <w:r>
        <w:rPr>
          <w:color w:val="232323"/>
          <w:w w:val="95"/>
          <w:sz w:val="22"/>
        </w:rPr>
        <w:t>Graduated:</w:t>
      </w:r>
      <w:r>
        <w:rPr>
          <w:color w:val="232323"/>
          <w:spacing w:val="2"/>
          <w:sz w:val="22"/>
        </w:rPr>
        <w:t> </w:t>
      </w:r>
      <w:r>
        <w:rPr>
          <w:color w:val="232323"/>
          <w:w w:val="95"/>
          <w:sz w:val="22"/>
        </w:rPr>
        <w:t>May</w:t>
      </w:r>
      <w:r>
        <w:rPr>
          <w:color w:val="232323"/>
          <w:spacing w:val="1"/>
          <w:sz w:val="22"/>
        </w:rPr>
        <w:t> </w:t>
      </w:r>
      <w:r>
        <w:rPr>
          <w:color w:val="232323"/>
          <w:spacing w:val="-4"/>
          <w:w w:val="95"/>
          <w:sz w:val="22"/>
        </w:rPr>
        <w:t>2018</w:t>
      </w:r>
    </w:p>
    <w:sectPr>
      <w:type w:val="continuous"/>
      <w:pgSz w:w="11920" w:h="16860"/>
      <w:pgMar w:top="0" w:bottom="280" w:left="220" w:right="6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39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1"/>
      <w:ind w:left="114" w:right="1607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2025-10-16T17:34:09Z</dcterms:created>
  <dcterms:modified xsi:type="dcterms:W3CDTF">2025-10-16T17:34:09Z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