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Title"/>
      </w:pPr>
      <w:r>
        <w:rPr>
          <w:color w:val="FFFFFF"/>
          <w:w w:val="130"/>
        </w:rPr>
        <w:t>Reese</w:t>
      </w:r>
      <w:r>
        <w:rPr>
          <w:color w:val="FFFFFF"/>
          <w:spacing w:val="-24"/>
          <w:w w:val="130"/>
        </w:rPr>
        <w:t> </w:t>
      </w:r>
      <w:r>
        <w:rPr>
          <w:color w:val="FFFFFF"/>
          <w:spacing w:val="-4"/>
          <w:w w:val="130"/>
        </w:rPr>
        <w:t>King</w:t>
      </w:r>
    </w:p>
    <w:p>
      <w:pPr>
        <w:spacing w:line="268" w:lineRule="auto" w:before="81"/>
        <w:ind w:left="118" w:right="33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Diversity</w:t>
      </w:r>
      <w:r>
        <w:rPr>
          <w:rFonts w:ascii="Calibri"/>
          <w:b/>
          <w:color w:val="FFFFFF"/>
          <w:spacing w:val="-1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and</w:t>
      </w:r>
      <w:r>
        <w:rPr>
          <w:rFonts w:ascii="Calibri"/>
          <w:b/>
          <w:color w:val="FFFFFF"/>
          <w:spacing w:val="-1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Inclusion </w:t>
      </w:r>
      <w:r>
        <w:rPr>
          <w:rFonts w:ascii="Calibri"/>
          <w:b/>
          <w:color w:val="FFFFFF"/>
          <w:spacing w:val="-2"/>
          <w:w w:val="130"/>
          <w:sz w:val="22"/>
        </w:rPr>
        <w:t>Recruiter</w:t>
      </w:r>
    </w:p>
    <w:p>
      <w:pPr>
        <w:spacing w:line="240" w:lineRule="auto" w:before="17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</w:r>
    </w:p>
    <w:p>
      <w:pPr>
        <w:pStyle w:val="BodyText"/>
        <w:ind w:right="336"/>
        <w:jc w:val="right"/>
      </w:pPr>
      <w:r>
        <w:rPr>
          <w:color w:val="FFFFFF"/>
          <w:w w:val="85"/>
        </w:rPr>
        <w:t>City,</w:t>
      </w:r>
      <w:r>
        <w:rPr>
          <w:color w:val="FFFFFF"/>
          <w:spacing w:val="-1"/>
          <w:w w:val="8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12"/>
        <w:ind w:left="118"/>
      </w:pPr>
      <w:r>
        <w:rPr>
          <w:color w:val="FFFFFF"/>
        </w:rPr>
        <w:t>(123)</w:t>
      </w:r>
      <w:r>
        <w:rPr>
          <w:color w:val="FFFFFF"/>
          <w:spacing w:val="-15"/>
        </w:rPr>
        <w:t> </w:t>
      </w:r>
      <w:r>
        <w:rPr>
          <w:color w:val="FFFFFF"/>
        </w:rPr>
        <w:t>456-7890</w:t>
      </w:r>
      <w:r>
        <w:rPr>
          <w:color w:val="FFFFFF"/>
          <w:spacing w:val="-14"/>
        </w:rPr>
        <w:t> </w:t>
      </w:r>
      <w:r>
        <w:rPr>
          <w:color w:val="FFFFFF"/>
          <w:w w:val="85"/>
        </w:rPr>
        <w:t>|</w:t>
      </w:r>
      <w:r>
        <w:rPr>
          <w:color w:val="FFFFFF"/>
        </w:rPr>
        <w:t>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720" w:bottom="280" w:left="1220" w:right="1220"/>
          <w:cols w:num="2" w:equalWidth="0">
            <w:col w:w="2831" w:space="2089"/>
            <w:col w:w="456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0477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73290" cy="1047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047750">
                              <a:moveTo>
                                <a:pt x="7272908" y="1047749"/>
                              </a:moveTo>
                              <a:lnTo>
                                <a:pt x="523874" y="1047749"/>
                              </a:lnTo>
                              <a:lnTo>
                                <a:pt x="511014" y="1047592"/>
                              </a:lnTo>
                              <a:lnTo>
                                <a:pt x="472526" y="1045227"/>
                              </a:lnTo>
                              <a:lnTo>
                                <a:pt x="434316" y="1040037"/>
                              </a:lnTo>
                              <a:lnTo>
                                <a:pt x="396583" y="1032050"/>
                              </a:lnTo>
                              <a:lnTo>
                                <a:pt x="359541" y="1021307"/>
                              </a:lnTo>
                              <a:lnTo>
                                <a:pt x="323396" y="1007872"/>
                              </a:lnTo>
                              <a:lnTo>
                                <a:pt x="288338" y="991814"/>
                              </a:lnTo>
                              <a:lnTo>
                                <a:pt x="254549" y="973217"/>
                              </a:lnTo>
                              <a:lnTo>
                                <a:pt x="222220" y="952184"/>
                              </a:lnTo>
                              <a:lnTo>
                                <a:pt x="191532" y="928835"/>
                              </a:lnTo>
                              <a:lnTo>
                                <a:pt x="162644" y="903292"/>
                              </a:lnTo>
                              <a:lnTo>
                                <a:pt x="135708" y="875687"/>
                              </a:lnTo>
                              <a:lnTo>
                                <a:pt x="110877" y="846176"/>
                              </a:lnTo>
                              <a:lnTo>
                                <a:pt x="88288" y="814924"/>
                              </a:lnTo>
                              <a:lnTo>
                                <a:pt x="68059" y="782095"/>
                              </a:lnTo>
                              <a:lnTo>
                                <a:pt x="50297" y="747860"/>
                              </a:lnTo>
                              <a:lnTo>
                                <a:pt x="35101" y="712411"/>
                              </a:lnTo>
                              <a:lnTo>
                                <a:pt x="22557" y="675947"/>
                              </a:lnTo>
                              <a:lnTo>
                                <a:pt x="12729" y="638660"/>
                              </a:lnTo>
                              <a:lnTo>
                                <a:pt x="5669" y="600743"/>
                              </a:lnTo>
                              <a:lnTo>
                                <a:pt x="1418" y="562409"/>
                              </a:lnTo>
                              <a:lnTo>
                                <a:pt x="0" y="523874"/>
                              </a:lnTo>
                              <a:lnTo>
                                <a:pt x="157" y="511014"/>
                              </a:lnTo>
                              <a:lnTo>
                                <a:pt x="2522" y="472526"/>
                              </a:lnTo>
                              <a:lnTo>
                                <a:pt x="7711" y="434316"/>
                              </a:lnTo>
                              <a:lnTo>
                                <a:pt x="15699" y="396583"/>
                              </a:lnTo>
                              <a:lnTo>
                                <a:pt x="26441" y="359541"/>
                              </a:lnTo>
                              <a:lnTo>
                                <a:pt x="39877" y="323396"/>
                              </a:lnTo>
                              <a:lnTo>
                                <a:pt x="55935" y="288338"/>
                              </a:lnTo>
                              <a:lnTo>
                                <a:pt x="74532" y="254549"/>
                              </a:lnTo>
                              <a:lnTo>
                                <a:pt x="95564" y="222220"/>
                              </a:lnTo>
                              <a:lnTo>
                                <a:pt x="118914" y="191532"/>
                              </a:lnTo>
                              <a:lnTo>
                                <a:pt x="144457" y="162644"/>
                              </a:lnTo>
                              <a:lnTo>
                                <a:pt x="172061" y="135708"/>
                              </a:lnTo>
                              <a:lnTo>
                                <a:pt x="201573" y="110877"/>
                              </a:lnTo>
                              <a:lnTo>
                                <a:pt x="232825" y="88288"/>
                              </a:lnTo>
                              <a:lnTo>
                                <a:pt x="265654" y="68059"/>
                              </a:lnTo>
                              <a:lnTo>
                                <a:pt x="299889" y="50297"/>
                              </a:lnTo>
                              <a:lnTo>
                                <a:pt x="335338" y="35101"/>
                              </a:lnTo>
                              <a:lnTo>
                                <a:pt x="371802" y="22557"/>
                              </a:lnTo>
                              <a:lnTo>
                                <a:pt x="409089" y="12729"/>
                              </a:lnTo>
                              <a:lnTo>
                                <a:pt x="447006" y="5669"/>
                              </a:lnTo>
                              <a:lnTo>
                                <a:pt x="485340" y="1418"/>
                              </a:lnTo>
                              <a:lnTo>
                                <a:pt x="523874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0477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82.5pt;mso-position-horizontal-relative:page;mso-position-vertical-relative:page;z-index:-15774208" id="docshape1" coordorigin="465,735" coordsize="11454,1650" path="m11918,2385l1290,2385,1270,2385,1209,2381,1149,2373,1090,2360,1031,2343,974,2322,919,2297,866,2268,815,2235,767,2198,721,2158,679,2114,640,2068,604,2018,572,1967,544,1913,520,1857,501,1799,485,1741,474,1681,467,1621,465,1560,465,1540,469,1479,477,1419,490,1360,507,1301,528,1244,553,1189,582,1136,615,1085,652,1037,692,991,736,949,782,910,832,874,883,842,937,814,993,790,1051,771,1109,755,1169,744,1229,737,1290,735,11918,735,11918,238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86"/>
      </w:pPr>
    </w:p>
    <w:p>
      <w:pPr>
        <w:spacing w:before="0"/>
        <w:ind w:left="118" w:right="0" w:firstLine="0"/>
        <w:jc w:val="left"/>
        <w:rPr>
          <w:b/>
          <w:sz w:val="24"/>
        </w:rPr>
      </w:pPr>
      <w:r>
        <w:rPr>
          <w:b/>
          <w:spacing w:val="-6"/>
          <w:sz w:val="24"/>
        </w:rPr>
        <w:t>Strategic</w:t>
      </w:r>
      <w:r>
        <w:rPr>
          <w:b/>
          <w:spacing w:val="-9"/>
          <w:sz w:val="24"/>
        </w:rPr>
        <w:t> </w:t>
      </w:r>
      <w:r>
        <w:rPr>
          <w:b/>
          <w:spacing w:val="-6"/>
          <w:sz w:val="24"/>
        </w:rPr>
        <w:t>diversity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and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inclusion</w:t>
      </w:r>
      <w:r>
        <w:rPr>
          <w:b/>
          <w:spacing w:val="-9"/>
          <w:sz w:val="24"/>
        </w:rPr>
        <w:t> </w:t>
      </w:r>
      <w:r>
        <w:rPr>
          <w:b/>
          <w:spacing w:val="-6"/>
          <w:sz w:val="24"/>
        </w:rPr>
        <w:t>recruiter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with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a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passion</w:t>
      </w:r>
      <w:r>
        <w:rPr>
          <w:b/>
          <w:spacing w:val="-9"/>
          <w:sz w:val="24"/>
        </w:rPr>
        <w:t> </w:t>
      </w:r>
      <w:r>
        <w:rPr>
          <w:b/>
          <w:spacing w:val="-6"/>
          <w:sz w:val="24"/>
        </w:rPr>
        <w:t>for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equitable</w:t>
      </w:r>
      <w:r>
        <w:rPr>
          <w:b/>
          <w:spacing w:val="-8"/>
          <w:sz w:val="24"/>
        </w:rPr>
        <w:t> </w:t>
      </w:r>
      <w:r>
        <w:rPr>
          <w:b/>
          <w:spacing w:val="-6"/>
          <w:sz w:val="24"/>
        </w:rPr>
        <w:t>hiring</w:t>
      </w:r>
    </w:p>
    <w:p>
      <w:pPr>
        <w:spacing w:line="283" w:lineRule="auto" w:before="171"/>
        <w:ind w:left="118" w:right="0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Diversity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recruitment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specialist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with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six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years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of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experience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designing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and</w:t>
      </w:r>
      <w:r>
        <w:rPr>
          <w:b/>
          <w:spacing w:val="-13"/>
          <w:sz w:val="24"/>
        </w:rPr>
        <w:t> </w:t>
      </w:r>
      <w:r>
        <w:rPr>
          <w:b/>
          <w:spacing w:val="-4"/>
          <w:sz w:val="24"/>
        </w:rPr>
        <w:t>executing inclusive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hiring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strategies,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improving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workforce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diversity,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and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collaborating</w:t>
      </w:r>
      <w:r>
        <w:rPr>
          <w:b/>
          <w:spacing w:val="-6"/>
          <w:sz w:val="24"/>
        </w:rPr>
        <w:t> </w:t>
      </w:r>
      <w:r>
        <w:rPr>
          <w:b/>
          <w:spacing w:val="-4"/>
          <w:sz w:val="24"/>
        </w:rPr>
        <w:t>with </w:t>
      </w:r>
      <w:r>
        <w:rPr>
          <w:b/>
          <w:sz w:val="24"/>
        </w:rPr>
        <w:t>leadership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initiatives.</w:t>
      </w:r>
    </w:p>
    <w:p>
      <w:pPr>
        <w:pStyle w:val="BodyText"/>
        <w:spacing w:before="264"/>
        <w:rPr>
          <w:b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1962149</wp:posOffset>
                </wp:positionH>
                <wp:positionV relativeFrom="paragraph">
                  <wp:posOffset>81458</wp:posOffset>
                </wp:positionV>
                <wp:extent cx="4762500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00" h="38100">
                              <a:moveTo>
                                <a:pt x="0" y="38099"/>
                              </a:moveTo>
                              <a:lnTo>
                                <a:pt x="4762499" y="38099"/>
                              </a:lnTo>
                              <a:lnTo>
                                <a:pt x="47624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4.499985pt;margin-top:6.414054pt;width:374.99997pt;height:3.0pt;mso-position-horizontal-relative:page;mso-position-vertical-relative:paragraph;z-index:15729152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w w:val="130"/>
        </w:rPr>
        <w:t>Key</w:t>
      </w:r>
      <w:r>
        <w:rPr>
          <w:color w:val="7D46B1"/>
          <w:spacing w:val="-17"/>
          <w:w w:val="130"/>
        </w:rPr>
        <w:t> </w:t>
      </w:r>
      <w:r>
        <w:rPr>
          <w:color w:val="7D46B1"/>
          <w:spacing w:val="-2"/>
          <w:w w:val="130"/>
        </w:rPr>
        <w:t>Skills</w:t>
      </w:r>
    </w:p>
    <w:p>
      <w:pPr>
        <w:pStyle w:val="BodyText"/>
        <w:tabs>
          <w:tab w:pos="490" w:val="left" w:leader="none"/>
        </w:tabs>
        <w:spacing w:line="374" w:lineRule="auto" w:before="215"/>
        <w:ind w:left="144" w:right="4866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Community</w:t>
      </w:r>
      <w:r>
        <w:rPr>
          <w:spacing w:val="-9"/>
        </w:rPr>
        <w:t> </w:t>
      </w:r>
      <w:r>
        <w:rPr/>
        <w:t>outreach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partnerships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DEI metrics and reporting</w:t>
      </w:r>
    </w:p>
    <w:p>
      <w:pPr>
        <w:pStyle w:val="BodyText"/>
        <w:tabs>
          <w:tab w:pos="490" w:val="left" w:leader="none"/>
        </w:tabs>
        <w:spacing w:line="386" w:lineRule="auto" w:before="16"/>
        <w:ind w:left="144" w:right="4118"/>
      </w:pPr>
      <w:r>
        <w:rPr>
          <w:position w:val="6"/>
        </w:rPr>
        <w:drawing>
          <wp:inline distT="0" distB="0" distL="0" distR="0">
            <wp:extent cx="38100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Employee</w:t>
      </w:r>
      <w:r>
        <w:rPr>
          <w:spacing w:val="-15"/>
        </w:rPr>
        <w:t> </w:t>
      </w:r>
      <w:r>
        <w:rPr/>
        <w:t>resource</w:t>
      </w:r>
      <w:r>
        <w:rPr>
          <w:spacing w:val="-15"/>
        </w:rPr>
        <w:t> </w:t>
      </w:r>
      <w:r>
        <w:rPr/>
        <w:t>group</w:t>
      </w:r>
      <w:r>
        <w:rPr>
          <w:spacing w:val="-15"/>
        </w:rPr>
        <w:t> </w:t>
      </w:r>
      <w:r>
        <w:rPr/>
        <w:t>(ERG)</w:t>
      </w:r>
      <w:r>
        <w:rPr>
          <w:spacing w:val="-15"/>
        </w:rPr>
        <w:t> </w:t>
      </w:r>
      <w:r>
        <w:rPr/>
        <w:t>collaboration </w:t>
      </w: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</w:rPr>
        <w:tab/>
      </w:r>
      <w:r>
        <w:rPr/>
        <w:t>Inclusive hiring strategy development</w:t>
      </w:r>
    </w:p>
    <w:p>
      <w:pPr>
        <w:pStyle w:val="BodyText"/>
        <w:tabs>
          <w:tab w:pos="490" w:val="left" w:leader="none"/>
        </w:tabs>
        <w:spacing w:before="2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Unconscious</w:t>
      </w:r>
      <w:r>
        <w:rPr>
          <w:spacing w:val="-15"/>
          <w:w w:val="105"/>
        </w:rPr>
        <w:t> </w:t>
      </w:r>
      <w:r>
        <w:rPr>
          <w:w w:val="105"/>
        </w:rPr>
        <w:t>bias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training</w:t>
      </w:r>
    </w:p>
    <w:p>
      <w:pPr>
        <w:pStyle w:val="BodyText"/>
        <w:spacing w:before="88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3219449</wp:posOffset>
                </wp:positionH>
                <wp:positionV relativeFrom="paragraph">
                  <wp:posOffset>80995</wp:posOffset>
                </wp:positionV>
                <wp:extent cx="3505200" cy="28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5052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 h="28575">
                              <a:moveTo>
                                <a:pt x="0" y="28574"/>
                              </a:moveTo>
                              <a:lnTo>
                                <a:pt x="3505199" y="28574"/>
                              </a:lnTo>
                              <a:lnTo>
                                <a:pt x="35051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3.499985pt;margin-top:6.377596pt;width:275.999978pt;height:2.25pt;mso-position-horizontal-relative:page;mso-position-vertical-relative:paragraph;z-index:15729664" id="docshape3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w w:val="125"/>
        </w:rPr>
        <w:t>Professional</w:t>
      </w:r>
      <w:r>
        <w:rPr>
          <w:color w:val="7D46B1"/>
          <w:spacing w:val="10"/>
          <w:w w:val="125"/>
        </w:rPr>
        <w:t> </w:t>
      </w:r>
      <w:r>
        <w:rPr>
          <w:color w:val="7D46B1"/>
          <w:spacing w:val="-2"/>
          <w:w w:val="125"/>
        </w:rPr>
        <w:t>Experience</w:t>
      </w:r>
    </w:p>
    <w:p>
      <w:pPr>
        <w:spacing w:before="208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Diversity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and Inclusion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Recruiter</w:t>
      </w:r>
    </w:p>
    <w:p>
      <w:pPr>
        <w:tabs>
          <w:tab w:pos="7348" w:val="left" w:leader="none"/>
        </w:tabs>
        <w:spacing w:before="27"/>
        <w:ind w:left="118" w:right="0" w:firstLine="0"/>
        <w:jc w:val="left"/>
        <w:rPr>
          <w:i/>
          <w:sz w:val="24"/>
        </w:rPr>
      </w:pPr>
      <w:r>
        <w:rPr>
          <w:i/>
          <w:spacing w:val="-2"/>
          <w:w w:val="95"/>
          <w:sz w:val="24"/>
        </w:rPr>
        <w:t>XYZ</w:t>
      </w:r>
      <w:r>
        <w:rPr>
          <w:i/>
          <w:spacing w:val="-9"/>
          <w:w w:val="95"/>
          <w:sz w:val="24"/>
        </w:rPr>
        <w:t> </w:t>
      </w:r>
      <w:r>
        <w:rPr>
          <w:i/>
          <w:spacing w:val="-2"/>
          <w:w w:val="95"/>
          <w:sz w:val="24"/>
        </w:rPr>
        <w:t>Global</w:t>
      </w:r>
      <w:r>
        <w:rPr>
          <w:i/>
          <w:spacing w:val="-9"/>
          <w:w w:val="95"/>
          <w:sz w:val="24"/>
        </w:rPr>
        <w:t> </w:t>
      </w:r>
      <w:r>
        <w:rPr>
          <w:i/>
          <w:spacing w:val="-2"/>
          <w:w w:val="95"/>
          <w:sz w:val="24"/>
        </w:rPr>
        <w:t>Consulting</w:t>
      </w:r>
      <w:r>
        <w:rPr>
          <w:i/>
          <w:spacing w:val="-8"/>
          <w:w w:val="95"/>
          <w:sz w:val="24"/>
        </w:rPr>
        <w:t> </w:t>
      </w:r>
      <w:r>
        <w:rPr>
          <w:i/>
          <w:spacing w:val="-2"/>
          <w:w w:val="85"/>
          <w:sz w:val="24"/>
        </w:rPr>
        <w:t>|</w:t>
      </w:r>
      <w:r>
        <w:rPr>
          <w:i/>
          <w:spacing w:val="-9"/>
          <w:w w:val="95"/>
          <w:sz w:val="24"/>
        </w:rPr>
        <w:t> </w:t>
      </w:r>
      <w:r>
        <w:rPr>
          <w:i/>
          <w:spacing w:val="-2"/>
          <w:w w:val="95"/>
          <w:sz w:val="24"/>
        </w:rPr>
        <w:t>City,</w:t>
      </w:r>
      <w:r>
        <w:rPr>
          <w:i/>
          <w:spacing w:val="-9"/>
          <w:w w:val="95"/>
          <w:sz w:val="24"/>
        </w:rPr>
        <w:t> </w:t>
      </w:r>
      <w:r>
        <w:rPr>
          <w:i/>
          <w:spacing w:val="-5"/>
          <w:w w:val="95"/>
          <w:sz w:val="24"/>
        </w:rPr>
        <w:t>ST</w:t>
      </w:r>
      <w:r>
        <w:rPr>
          <w:i/>
          <w:sz w:val="24"/>
        </w:rPr>
        <w:tab/>
      </w:r>
      <w:r>
        <w:rPr>
          <w:i/>
          <w:w w:val="95"/>
          <w:sz w:val="24"/>
        </w:rPr>
        <w:t>July</w:t>
      </w:r>
      <w:r>
        <w:rPr>
          <w:i/>
          <w:spacing w:val="-3"/>
          <w:sz w:val="24"/>
        </w:rPr>
        <w:t> </w:t>
      </w:r>
      <w:r>
        <w:rPr>
          <w:i/>
          <w:w w:val="95"/>
          <w:sz w:val="24"/>
        </w:rPr>
        <w:t>2020</w:t>
      </w:r>
      <w:r>
        <w:rPr>
          <w:i/>
          <w:spacing w:val="-2"/>
          <w:sz w:val="24"/>
        </w:rPr>
        <w:t> </w:t>
      </w:r>
      <w:r>
        <w:rPr>
          <w:i/>
          <w:w w:val="95"/>
          <w:sz w:val="24"/>
        </w:rPr>
        <w:t>-</w:t>
      </w:r>
      <w:r>
        <w:rPr>
          <w:i/>
          <w:spacing w:val="-3"/>
          <w:sz w:val="24"/>
        </w:rPr>
        <w:t> </w:t>
      </w:r>
      <w:r>
        <w:rPr>
          <w:i/>
          <w:spacing w:val="-2"/>
          <w:w w:val="95"/>
          <w:sz w:val="24"/>
        </w:rPr>
        <w:t>Present</w:t>
      </w:r>
    </w:p>
    <w:p>
      <w:pPr>
        <w:pStyle w:val="BodyText"/>
        <w:tabs>
          <w:tab w:pos="490" w:val="left" w:leader="none"/>
        </w:tabs>
        <w:spacing w:line="283" w:lineRule="auto" w:before="171"/>
        <w:ind w:left="490" w:right="67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Developed</w:t>
      </w:r>
      <w:r>
        <w:rPr>
          <w:spacing w:val="-15"/>
        </w:rPr>
        <w:t> </w:t>
      </w:r>
      <w:r>
        <w:rPr/>
        <w:t>a</w:t>
      </w:r>
      <w:r>
        <w:rPr>
          <w:spacing w:val="-15"/>
        </w:rPr>
        <w:t> </w:t>
      </w:r>
      <w:r>
        <w:rPr/>
        <w:t>DEI</w:t>
      </w:r>
      <w:r>
        <w:rPr>
          <w:spacing w:val="-15"/>
        </w:rPr>
        <w:t> </w:t>
      </w:r>
      <w:r>
        <w:rPr/>
        <w:t>hiring</w:t>
      </w:r>
      <w:r>
        <w:rPr>
          <w:spacing w:val="-15"/>
        </w:rPr>
        <w:t> </w:t>
      </w:r>
      <w:r>
        <w:rPr/>
        <w:t>strategy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increased</w:t>
      </w:r>
      <w:r>
        <w:rPr>
          <w:spacing w:val="-15"/>
        </w:rPr>
        <w:t> </w:t>
      </w:r>
      <w:r>
        <w:rPr/>
        <w:t>diverse</w:t>
      </w:r>
      <w:r>
        <w:rPr>
          <w:spacing w:val="-15"/>
        </w:rPr>
        <w:t> </w:t>
      </w:r>
      <w:r>
        <w:rPr/>
        <w:t>hires</w:t>
      </w:r>
      <w:r>
        <w:rPr>
          <w:spacing w:val="-15"/>
        </w:rPr>
        <w:t> </w:t>
      </w:r>
      <w:r>
        <w:rPr/>
        <w:t>by</w:t>
      </w:r>
      <w:r>
        <w:rPr>
          <w:spacing w:val="-15"/>
        </w:rPr>
        <w:t> </w:t>
      </w:r>
      <w:r>
        <w:rPr/>
        <w:t>35%</w:t>
      </w:r>
      <w:r>
        <w:rPr>
          <w:spacing w:val="-15"/>
        </w:rPr>
        <w:t> </w:t>
      </w:r>
      <w:r>
        <w:rPr/>
        <w:t>within</w:t>
      </w:r>
      <w:r>
        <w:rPr>
          <w:spacing w:val="-15"/>
        </w:rPr>
        <w:t> </w:t>
      </w:r>
      <w:r>
        <w:rPr/>
        <w:t>two </w:t>
      </w:r>
      <w:r>
        <w:rPr>
          <w:spacing w:val="-2"/>
        </w:rPr>
        <w:t>years</w:t>
      </w:r>
    </w:p>
    <w:p>
      <w:pPr>
        <w:pStyle w:val="BodyText"/>
        <w:tabs>
          <w:tab w:pos="490" w:val="left" w:leader="none"/>
        </w:tabs>
        <w:spacing w:line="283" w:lineRule="auto" w:before="107"/>
        <w:ind w:left="490" w:right="1782" w:hanging="346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Partners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universities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professional</w:t>
      </w:r>
      <w:r>
        <w:rPr>
          <w:spacing w:val="-9"/>
        </w:rPr>
        <w:t> </w:t>
      </w:r>
      <w:r>
        <w:rPr/>
        <w:t>organizations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expand underrepresented candidate pools</w:t>
      </w:r>
    </w:p>
    <w:p>
      <w:pPr>
        <w:pStyle w:val="BodyText"/>
        <w:tabs>
          <w:tab w:pos="490" w:val="left" w:leader="none"/>
        </w:tabs>
        <w:spacing w:before="108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</w:rPr>
        <w:t>Conducts</w:t>
      </w:r>
      <w:r>
        <w:rPr>
          <w:spacing w:val="-8"/>
        </w:rPr>
        <w:t> </w:t>
      </w:r>
      <w:r>
        <w:rPr>
          <w:spacing w:val="-2"/>
        </w:rPr>
        <w:t>training</w:t>
      </w:r>
      <w:r>
        <w:rPr>
          <w:spacing w:val="-8"/>
        </w:rPr>
        <w:t> </w:t>
      </w:r>
      <w:r>
        <w:rPr>
          <w:spacing w:val="-2"/>
        </w:rPr>
        <w:t>for</w:t>
      </w:r>
      <w:r>
        <w:rPr>
          <w:spacing w:val="-7"/>
        </w:rPr>
        <w:t> </w:t>
      </w:r>
      <w:r>
        <w:rPr>
          <w:spacing w:val="-2"/>
        </w:rPr>
        <w:t>hiring</w:t>
      </w:r>
      <w:r>
        <w:rPr>
          <w:spacing w:val="-8"/>
        </w:rPr>
        <w:t> </w:t>
      </w:r>
      <w:r>
        <w:rPr>
          <w:spacing w:val="-2"/>
        </w:rPr>
        <w:t>managers</w:t>
      </w:r>
      <w:r>
        <w:rPr>
          <w:spacing w:val="-7"/>
        </w:rPr>
        <w:t> </w:t>
      </w:r>
      <w:r>
        <w:rPr>
          <w:spacing w:val="-2"/>
        </w:rPr>
        <w:t>on</w:t>
      </w:r>
      <w:r>
        <w:rPr>
          <w:spacing w:val="-8"/>
        </w:rPr>
        <w:t> </w:t>
      </w:r>
      <w:r>
        <w:rPr>
          <w:spacing w:val="-2"/>
        </w:rPr>
        <w:t>reducing</w:t>
      </w:r>
      <w:r>
        <w:rPr>
          <w:spacing w:val="-7"/>
        </w:rPr>
        <w:t> </w:t>
      </w:r>
      <w:r>
        <w:rPr>
          <w:spacing w:val="-2"/>
        </w:rPr>
        <w:t>bias</w:t>
      </w:r>
      <w:r>
        <w:rPr>
          <w:spacing w:val="-8"/>
        </w:rPr>
        <w:t> </w:t>
      </w:r>
      <w:r>
        <w:rPr>
          <w:spacing w:val="-2"/>
        </w:rPr>
        <w:t>in</w:t>
      </w:r>
      <w:r>
        <w:rPr>
          <w:spacing w:val="-7"/>
        </w:rPr>
        <w:t> </w:t>
      </w:r>
      <w:r>
        <w:rPr>
          <w:spacing w:val="-2"/>
        </w:rPr>
        <w:t>the</w:t>
      </w:r>
      <w:r>
        <w:rPr>
          <w:spacing w:val="-8"/>
        </w:rPr>
        <w:t> </w:t>
      </w:r>
      <w:r>
        <w:rPr>
          <w:spacing w:val="-2"/>
        </w:rPr>
        <w:t>recruitment</w:t>
      </w:r>
      <w:r>
        <w:rPr>
          <w:spacing w:val="-7"/>
        </w:rPr>
        <w:t> </w:t>
      </w:r>
      <w:r>
        <w:rPr>
          <w:spacing w:val="-2"/>
        </w:rPr>
        <w:t>process</w:t>
      </w:r>
    </w:p>
    <w:p>
      <w:pPr>
        <w:spacing w:before="210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Talent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Acquisition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Specialist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(DEI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focus)</w:t>
      </w:r>
    </w:p>
    <w:p>
      <w:pPr>
        <w:tabs>
          <w:tab w:pos="7121" w:val="left" w:leader="none"/>
        </w:tabs>
        <w:spacing w:before="26"/>
        <w:ind w:left="118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ABC</w:t>
      </w:r>
      <w:r>
        <w:rPr>
          <w:i/>
          <w:spacing w:val="-5"/>
          <w:sz w:val="24"/>
        </w:rPr>
        <w:t> </w:t>
      </w:r>
      <w:r>
        <w:rPr>
          <w:i/>
          <w:w w:val="90"/>
          <w:sz w:val="24"/>
        </w:rPr>
        <w:t>Corporation</w:t>
      </w:r>
      <w:r>
        <w:rPr>
          <w:i/>
          <w:spacing w:val="-4"/>
          <w:sz w:val="24"/>
        </w:rPr>
        <w:t> </w:t>
      </w:r>
      <w:r>
        <w:rPr>
          <w:i/>
          <w:w w:val="85"/>
          <w:sz w:val="24"/>
        </w:rPr>
        <w:t>|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City,</w:t>
      </w:r>
      <w:r>
        <w:rPr>
          <w:i/>
          <w:spacing w:val="-4"/>
          <w:sz w:val="24"/>
        </w:rPr>
        <w:t> </w:t>
      </w:r>
      <w:r>
        <w:rPr>
          <w:i/>
          <w:spacing w:val="-5"/>
          <w:w w:val="90"/>
          <w:sz w:val="24"/>
        </w:rPr>
        <w:t>ST</w:t>
      </w:r>
      <w:r>
        <w:rPr>
          <w:i/>
          <w:sz w:val="24"/>
        </w:rPr>
        <w:tab/>
        <w:t>May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2017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July</w:t>
      </w:r>
      <w:r>
        <w:rPr>
          <w:i/>
          <w:spacing w:val="-15"/>
          <w:sz w:val="24"/>
        </w:rPr>
        <w:t> </w:t>
      </w:r>
      <w:r>
        <w:rPr>
          <w:i/>
          <w:spacing w:val="-4"/>
          <w:sz w:val="24"/>
        </w:rPr>
        <w:t>2020</w:t>
      </w:r>
    </w:p>
    <w:p>
      <w:pPr>
        <w:pStyle w:val="BodyText"/>
        <w:tabs>
          <w:tab w:pos="490" w:val="left" w:leader="none"/>
        </w:tabs>
        <w:spacing w:line="283" w:lineRule="auto" w:before="172"/>
        <w:ind w:left="490" w:right="42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led</w:t>
      </w:r>
      <w:r>
        <w:rPr>
          <w:spacing w:val="-12"/>
        </w:rPr>
        <w:t> </w:t>
      </w:r>
      <w:r>
        <w:rPr/>
        <w:t>diversity</w:t>
      </w:r>
      <w:r>
        <w:rPr>
          <w:spacing w:val="-12"/>
        </w:rPr>
        <w:t> </w:t>
      </w:r>
      <w:r>
        <w:rPr/>
        <w:t>recruitment</w:t>
      </w:r>
      <w:r>
        <w:rPr>
          <w:spacing w:val="-12"/>
        </w:rPr>
        <w:t> </w:t>
      </w:r>
      <w:r>
        <w:rPr/>
        <w:t>campaigns,</w:t>
      </w:r>
      <w:r>
        <w:rPr>
          <w:spacing w:val="-12"/>
        </w:rPr>
        <w:t> </w:t>
      </w:r>
      <w:r>
        <w:rPr/>
        <w:t>resulting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25%</w:t>
      </w:r>
      <w:r>
        <w:rPr>
          <w:spacing w:val="-12"/>
        </w:rPr>
        <w:t> </w:t>
      </w:r>
      <w:r>
        <w:rPr/>
        <w:t>increase</w:t>
      </w:r>
      <w:r>
        <w:rPr>
          <w:spacing w:val="-12"/>
        </w:rPr>
        <w:t> </w:t>
      </w:r>
      <w:r>
        <w:rPr/>
        <w:t>in applications from underrepresented groups</w:t>
      </w:r>
    </w:p>
    <w:p>
      <w:pPr>
        <w:pStyle w:val="BodyText"/>
        <w:tabs>
          <w:tab w:pos="490" w:val="left" w:leader="none"/>
        </w:tabs>
        <w:spacing w:line="362" w:lineRule="auto" w:before="107"/>
        <w:ind w:left="144" w:right="66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-11"/>
        </w:rPr>
        <w:t> </w:t>
      </w:r>
      <w:r>
        <w:rPr/>
        <w:t>with</w:t>
      </w:r>
      <w:r>
        <w:rPr>
          <w:spacing w:val="-11"/>
        </w:rPr>
        <w:t> </w:t>
      </w:r>
      <w:r>
        <w:rPr/>
        <w:t>ERGs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create</w:t>
      </w:r>
      <w:r>
        <w:rPr>
          <w:spacing w:val="-11"/>
        </w:rPr>
        <w:t> </w:t>
      </w:r>
      <w:r>
        <w:rPr/>
        <w:t>mentorship</w:t>
      </w:r>
      <w:r>
        <w:rPr>
          <w:spacing w:val="-11"/>
        </w:rPr>
        <w:t> </w:t>
      </w:r>
      <w:r>
        <w:rPr/>
        <w:t>programs</w:t>
      </w:r>
      <w:r>
        <w:rPr>
          <w:spacing w:val="-11"/>
        </w:rPr>
        <w:t> </w:t>
      </w:r>
      <w:r>
        <w:rPr/>
        <w:t>for</w:t>
      </w:r>
      <w:r>
        <w:rPr>
          <w:spacing w:val="-11"/>
        </w:rPr>
        <w:t> </w:t>
      </w:r>
      <w:r>
        <w:rPr/>
        <w:t>diverse</w:t>
      </w:r>
      <w:r>
        <w:rPr>
          <w:spacing w:val="-11"/>
        </w:rPr>
        <w:t> </w:t>
      </w:r>
      <w:r>
        <w:rPr/>
        <w:t>employees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Implemented an ATS-based reporting system to track DEI hiring metrics</w:t>
      </w:r>
    </w:p>
    <w:p>
      <w:pPr>
        <w:pStyle w:val="Heading1"/>
        <w:spacing w:before="2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2028824</wp:posOffset>
                </wp:positionH>
                <wp:positionV relativeFrom="paragraph">
                  <wp:posOffset>237562</wp:posOffset>
                </wp:positionV>
                <wp:extent cx="469582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6958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5825" h="38100">
                              <a:moveTo>
                                <a:pt x="0" y="38099"/>
                              </a:moveTo>
                              <a:lnTo>
                                <a:pt x="4695824" y="38099"/>
                              </a:lnTo>
                              <a:lnTo>
                                <a:pt x="46958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9.749985pt;margin-top:18.705698pt;width:369.749971pt;height:3.0pt;mso-position-horizontal-relative:page;mso-position-vertical-relative:paragraph;z-index:15730176" id="docshape4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  <w:w w:val="130"/>
        </w:rPr>
        <w:t>Education</w:t>
      </w:r>
    </w:p>
    <w:p>
      <w:pPr>
        <w:pStyle w:val="BodyText"/>
        <w:spacing w:before="49"/>
        <w:rPr>
          <w:rFonts w:ascii="Calibri"/>
          <w:b/>
          <w:sz w:val="18"/>
        </w:rPr>
      </w:pPr>
    </w:p>
    <w:p>
      <w:pPr>
        <w:spacing w:before="0"/>
        <w:ind w:left="118" w:right="0" w:firstLine="0"/>
        <w:jc w:val="left"/>
        <w:rPr>
          <w:rFonts w:ascii="Calibri"/>
          <w:sz w:val="18"/>
        </w:rPr>
      </w:pPr>
      <w:r>
        <w:rPr>
          <w:rFonts w:ascii="Calibri"/>
          <w:w w:val="130"/>
          <w:sz w:val="18"/>
        </w:rPr>
        <w:t>Bachelor</w:t>
      </w:r>
      <w:r>
        <w:rPr>
          <w:rFonts w:ascii="Calibri"/>
          <w:spacing w:val="-14"/>
          <w:w w:val="130"/>
          <w:sz w:val="18"/>
        </w:rPr>
        <w:t> </w:t>
      </w:r>
      <w:r>
        <w:rPr>
          <w:rFonts w:ascii="Calibri"/>
          <w:w w:val="130"/>
          <w:sz w:val="18"/>
        </w:rPr>
        <w:t>of</w:t>
      </w:r>
      <w:r>
        <w:rPr>
          <w:rFonts w:ascii="Calibri"/>
          <w:spacing w:val="-13"/>
          <w:w w:val="130"/>
          <w:sz w:val="18"/>
        </w:rPr>
        <w:t> </w:t>
      </w:r>
      <w:r>
        <w:rPr>
          <w:rFonts w:ascii="Calibri"/>
          <w:w w:val="130"/>
          <w:sz w:val="18"/>
        </w:rPr>
        <w:t>Science</w:t>
      </w:r>
      <w:r>
        <w:rPr>
          <w:rFonts w:ascii="Calibri"/>
          <w:spacing w:val="-13"/>
          <w:w w:val="130"/>
          <w:sz w:val="18"/>
        </w:rPr>
        <w:t> </w:t>
      </w:r>
      <w:r>
        <w:rPr>
          <w:rFonts w:ascii="Calibri"/>
          <w:w w:val="130"/>
          <w:sz w:val="18"/>
        </w:rPr>
        <w:t>in</w:t>
      </w:r>
      <w:r>
        <w:rPr>
          <w:rFonts w:ascii="Calibri"/>
          <w:spacing w:val="-13"/>
          <w:w w:val="130"/>
          <w:sz w:val="18"/>
        </w:rPr>
        <w:t> </w:t>
      </w:r>
      <w:r>
        <w:rPr>
          <w:rFonts w:ascii="Calibri"/>
          <w:w w:val="130"/>
          <w:sz w:val="18"/>
        </w:rPr>
        <w:t>Human</w:t>
      </w:r>
      <w:r>
        <w:rPr>
          <w:rFonts w:ascii="Calibri"/>
          <w:spacing w:val="-13"/>
          <w:w w:val="130"/>
          <w:sz w:val="18"/>
        </w:rPr>
        <w:t> </w:t>
      </w:r>
      <w:r>
        <w:rPr>
          <w:rFonts w:ascii="Calibri"/>
          <w:w w:val="130"/>
          <w:sz w:val="18"/>
        </w:rPr>
        <w:t>Resources</w:t>
      </w:r>
      <w:r>
        <w:rPr>
          <w:rFonts w:ascii="Calibri"/>
          <w:spacing w:val="-14"/>
          <w:w w:val="130"/>
          <w:sz w:val="18"/>
        </w:rPr>
        <w:t> </w:t>
      </w:r>
      <w:r>
        <w:rPr>
          <w:rFonts w:ascii="Calibri"/>
          <w:spacing w:val="-2"/>
          <w:w w:val="130"/>
          <w:sz w:val="18"/>
        </w:rPr>
        <w:t>Management</w:t>
      </w:r>
    </w:p>
    <w:p>
      <w:pPr>
        <w:pStyle w:val="BodyText"/>
        <w:spacing w:before="57"/>
        <w:ind w:left="118"/>
      </w:pPr>
      <w:r>
        <w:rPr/>
        <w:t>Howard</w:t>
      </w:r>
      <w:r>
        <w:rPr>
          <w:spacing w:val="-1"/>
        </w:rPr>
        <w:t> </w:t>
      </w:r>
      <w:r>
        <w:rPr>
          <w:spacing w:val="-2"/>
        </w:rPr>
        <w:t>University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1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2025-10-09T18:59:15Z</dcterms:created>
  <dcterms:modified xsi:type="dcterms:W3CDTF">2025-10-09T18:59:15Z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