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500"/>
        </w:sectPr>
      </w:pPr>
    </w:p>
    <w:p>
      <w:pPr>
        <w:pStyle w:val="Title"/>
      </w:pPr>
      <w:r>
        <w:rPr>
          <w:color w:val="FFFFFF"/>
          <w:spacing w:val="-6"/>
        </w:rPr>
        <w:t>Reese</w:t>
      </w:r>
      <w:r>
        <w:rPr>
          <w:color w:val="FFFFFF"/>
          <w:spacing w:val="-34"/>
        </w:rPr>
        <w:t> </w:t>
      </w:r>
      <w:r>
        <w:rPr>
          <w:color w:val="FFFFFF"/>
          <w:spacing w:val="-4"/>
        </w:rPr>
        <w:t>King</w:t>
      </w:r>
    </w:p>
    <w:p>
      <w:pPr>
        <w:spacing w:before="135"/>
        <w:ind w:left="1416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FFFFFF"/>
          <w:sz w:val="33"/>
        </w:rPr>
        <w:t>Condominium</w:t>
      </w:r>
      <w:r>
        <w:rPr>
          <w:rFonts w:ascii="Arial"/>
          <w:b/>
          <w:color w:val="FFFFFF"/>
          <w:spacing w:val="-10"/>
          <w:sz w:val="33"/>
        </w:rPr>
        <w:t> </w:t>
      </w:r>
      <w:r>
        <w:rPr>
          <w:rFonts w:ascii="Arial"/>
          <w:b/>
          <w:color w:val="FFFFFF"/>
          <w:sz w:val="33"/>
        </w:rPr>
        <w:t>Property</w:t>
      </w:r>
      <w:r>
        <w:rPr>
          <w:rFonts w:ascii="Arial"/>
          <w:b/>
          <w:color w:val="FFFFFF"/>
          <w:spacing w:val="-10"/>
          <w:sz w:val="33"/>
        </w:rPr>
        <w:t> </w:t>
      </w:r>
      <w:r>
        <w:rPr>
          <w:rFonts w:ascii="Arial"/>
          <w:b/>
          <w:color w:val="FFFFFF"/>
          <w:spacing w:val="-2"/>
          <w:sz w:val="33"/>
        </w:rPr>
        <w:t>Manager</w:t>
      </w:r>
    </w:p>
    <w:p>
      <w:pPr>
        <w:pStyle w:val="BodyText"/>
        <w:spacing w:line="280" w:lineRule="auto" w:before="104"/>
        <w:ind w:left="1416" w:right="124"/>
      </w:pPr>
      <w:r>
        <w:rPr/>
        <w:br w:type="column"/>
      </w:r>
      <w:r>
        <w:rPr>
          <w:color w:val="FFFFFF"/>
        </w:rPr>
        <w:t>City, ST </w:t>
      </w: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  <w:spacing w:before="2"/>
        <w:ind w:left="1416"/>
      </w:pPr>
      <w:r>
        <w:rPr>
          <w:color w:val="FFFFFF"/>
        </w:rPr>
        <w:t>(123)</w:t>
      </w:r>
      <w:r>
        <w:rPr>
          <w:color w:val="FFFFFF"/>
          <w:spacing w:val="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spacing w:after="0"/>
        <w:sectPr>
          <w:type w:val="continuous"/>
          <w:pgSz w:w="11920" w:h="16860"/>
          <w:pgMar w:top="0" w:bottom="0" w:left="220" w:right="500"/>
          <w:cols w:num="2" w:equalWidth="0">
            <w:col w:w="6634" w:space="936"/>
            <w:col w:w="3630"/>
          </w:cols>
        </w:sectPr>
      </w:pPr>
    </w:p>
    <w:p>
      <w:pPr>
        <w:pStyle w:val="BodyText"/>
        <w:spacing w:before="248"/>
      </w:pPr>
    </w:p>
    <w:p>
      <w:pPr>
        <w:pStyle w:val="Heading2"/>
        <w:ind w:left="114"/>
        <w:rPr>
          <w:rFonts w:ascii="Trebuchet MS"/>
        </w:rPr>
      </w:pPr>
      <w:r>
        <w:rPr>
          <w:rFonts w:ascii="Trebuchet MS"/>
          <w:color w:val="58585B"/>
          <w:spacing w:val="-2"/>
        </w:rPr>
        <w:t>Condo</w:t>
      </w:r>
      <w:r>
        <w:rPr>
          <w:rFonts w:ascii="Trebuchet MS"/>
          <w:color w:val="58585B"/>
          <w:spacing w:val="-15"/>
        </w:rPr>
        <w:t> </w:t>
      </w:r>
      <w:r>
        <w:rPr>
          <w:rFonts w:ascii="Trebuchet MS"/>
          <w:color w:val="58585B"/>
          <w:spacing w:val="-2"/>
        </w:rPr>
        <w:t>Property</w:t>
      </w:r>
      <w:r>
        <w:rPr>
          <w:rFonts w:ascii="Trebuchet MS"/>
          <w:color w:val="58585B"/>
          <w:spacing w:val="-14"/>
        </w:rPr>
        <w:t> </w:t>
      </w:r>
      <w:r>
        <w:rPr>
          <w:rFonts w:ascii="Trebuchet MS"/>
          <w:color w:val="58585B"/>
          <w:spacing w:val="-2"/>
        </w:rPr>
        <w:t>Manager</w:t>
      </w:r>
      <w:r>
        <w:rPr>
          <w:rFonts w:ascii="Trebuchet MS"/>
          <w:color w:val="58585B"/>
          <w:spacing w:val="-15"/>
        </w:rPr>
        <w:t> </w:t>
      </w:r>
      <w:r>
        <w:rPr>
          <w:rFonts w:ascii="Trebuchet MS"/>
          <w:color w:val="58585B"/>
          <w:spacing w:val="-2"/>
        </w:rPr>
        <w:t>skilled</w:t>
      </w:r>
      <w:r>
        <w:rPr>
          <w:rFonts w:ascii="Trebuchet MS"/>
          <w:color w:val="58585B"/>
          <w:spacing w:val="-14"/>
        </w:rPr>
        <w:t> </w:t>
      </w:r>
      <w:r>
        <w:rPr>
          <w:rFonts w:ascii="Trebuchet MS"/>
          <w:color w:val="58585B"/>
          <w:spacing w:val="-2"/>
        </w:rPr>
        <w:t>in</w:t>
      </w:r>
      <w:r>
        <w:rPr>
          <w:rFonts w:ascii="Trebuchet MS"/>
          <w:color w:val="58585B"/>
          <w:spacing w:val="-14"/>
        </w:rPr>
        <w:t> </w:t>
      </w:r>
      <w:r>
        <w:rPr>
          <w:rFonts w:ascii="Trebuchet MS"/>
          <w:color w:val="58585B"/>
          <w:spacing w:val="-2"/>
        </w:rPr>
        <w:t>association</w:t>
      </w:r>
      <w:r>
        <w:rPr>
          <w:rFonts w:ascii="Trebuchet MS"/>
          <w:color w:val="58585B"/>
          <w:spacing w:val="-15"/>
        </w:rPr>
        <w:t> </w:t>
      </w:r>
      <w:r>
        <w:rPr>
          <w:rFonts w:ascii="Trebuchet MS"/>
          <w:color w:val="58585B"/>
          <w:spacing w:val="-2"/>
        </w:rPr>
        <w:t>board</w:t>
      </w:r>
      <w:r>
        <w:rPr>
          <w:rFonts w:ascii="Trebuchet MS"/>
          <w:color w:val="58585B"/>
          <w:spacing w:val="-14"/>
        </w:rPr>
        <w:t> </w:t>
      </w:r>
      <w:r>
        <w:rPr>
          <w:rFonts w:ascii="Trebuchet MS"/>
          <w:color w:val="58585B"/>
          <w:spacing w:val="-2"/>
        </w:rPr>
        <w:t>relations</w:t>
      </w:r>
      <w:r>
        <w:rPr>
          <w:rFonts w:ascii="Trebuchet MS"/>
          <w:color w:val="58585B"/>
          <w:spacing w:val="-15"/>
        </w:rPr>
        <w:t> </w:t>
      </w:r>
      <w:r>
        <w:rPr>
          <w:rFonts w:ascii="Trebuchet MS"/>
          <w:color w:val="58585B"/>
          <w:spacing w:val="-2"/>
        </w:rPr>
        <w:t>and</w:t>
      </w:r>
      <w:r>
        <w:rPr>
          <w:rFonts w:ascii="Trebuchet MS"/>
          <w:color w:val="58585B"/>
          <w:spacing w:val="-14"/>
        </w:rPr>
        <w:t> </w:t>
      </w:r>
      <w:r>
        <w:rPr>
          <w:rFonts w:ascii="Trebuchet MS"/>
          <w:color w:val="58585B"/>
          <w:spacing w:val="-2"/>
        </w:rPr>
        <w:t>unit</w:t>
      </w:r>
      <w:r>
        <w:rPr>
          <w:rFonts w:ascii="Trebuchet MS"/>
          <w:color w:val="58585B"/>
          <w:spacing w:val="-14"/>
        </w:rPr>
        <w:t> </w:t>
      </w:r>
      <w:r>
        <w:rPr>
          <w:rFonts w:ascii="Trebuchet MS"/>
          <w:color w:val="58585B"/>
          <w:spacing w:val="-2"/>
        </w:rPr>
        <w:t>owner</w:t>
      </w:r>
      <w:r>
        <w:rPr>
          <w:rFonts w:ascii="Trebuchet MS"/>
          <w:color w:val="58585B"/>
          <w:spacing w:val="-15"/>
        </w:rPr>
        <w:t> </w:t>
      </w:r>
      <w:r>
        <w:rPr>
          <w:rFonts w:ascii="Trebuchet MS"/>
          <w:color w:val="58585B"/>
          <w:spacing w:val="-2"/>
        </w:rPr>
        <w:t>support</w:t>
      </w:r>
    </w:p>
    <w:p>
      <w:pPr>
        <w:pStyle w:val="BodyText"/>
        <w:spacing w:line="280" w:lineRule="auto" w:before="150"/>
        <w:ind w:left="114"/>
      </w:pPr>
      <w:r>
        <w:rPr>
          <w:color w:val="58585B"/>
        </w:rPr>
        <w:t>Over</w:t>
      </w:r>
      <w:r>
        <w:rPr>
          <w:color w:val="58585B"/>
          <w:spacing w:val="-1"/>
        </w:rPr>
        <w:t> </w:t>
      </w:r>
      <w:r>
        <w:rPr>
          <w:color w:val="58585B"/>
        </w:rPr>
        <w:t>6</w:t>
      </w:r>
      <w:r>
        <w:rPr>
          <w:color w:val="58585B"/>
          <w:spacing w:val="-1"/>
        </w:rPr>
        <w:t> </w:t>
      </w:r>
      <w:r>
        <w:rPr>
          <w:color w:val="58585B"/>
        </w:rPr>
        <w:t>years</w:t>
      </w:r>
      <w:r>
        <w:rPr>
          <w:color w:val="58585B"/>
          <w:spacing w:val="-1"/>
        </w:rPr>
        <w:t> </w:t>
      </w:r>
      <w:r>
        <w:rPr>
          <w:color w:val="58585B"/>
        </w:rPr>
        <w:t>of</w:t>
      </w:r>
      <w:r>
        <w:rPr>
          <w:color w:val="58585B"/>
          <w:spacing w:val="-1"/>
        </w:rPr>
        <w:t> </w:t>
      </w:r>
      <w:r>
        <w:rPr>
          <w:color w:val="58585B"/>
        </w:rPr>
        <w:t>experience</w:t>
      </w:r>
      <w:r>
        <w:rPr>
          <w:color w:val="58585B"/>
          <w:spacing w:val="-1"/>
        </w:rPr>
        <w:t> </w:t>
      </w:r>
      <w:r>
        <w:rPr>
          <w:color w:val="58585B"/>
        </w:rPr>
        <w:t>managing</w:t>
      </w:r>
      <w:r>
        <w:rPr>
          <w:color w:val="58585B"/>
          <w:spacing w:val="-1"/>
        </w:rPr>
        <w:t> </w:t>
      </w:r>
      <w:r>
        <w:rPr>
          <w:color w:val="58585B"/>
        </w:rPr>
        <w:t>mid-</w:t>
      </w:r>
      <w:r>
        <w:rPr>
          <w:color w:val="58585B"/>
          <w:spacing w:val="-1"/>
        </w:rPr>
        <w:t> </w:t>
      </w:r>
      <w:r>
        <w:rPr>
          <w:color w:val="58585B"/>
        </w:rPr>
        <w:t>and</w:t>
      </w:r>
      <w:r>
        <w:rPr>
          <w:color w:val="58585B"/>
          <w:spacing w:val="-1"/>
        </w:rPr>
        <w:t> </w:t>
      </w:r>
      <w:r>
        <w:rPr>
          <w:color w:val="58585B"/>
        </w:rPr>
        <w:t>high-rise</w:t>
      </w:r>
      <w:r>
        <w:rPr>
          <w:color w:val="58585B"/>
          <w:spacing w:val="-1"/>
        </w:rPr>
        <w:t> </w:t>
      </w:r>
      <w:r>
        <w:rPr>
          <w:color w:val="58585B"/>
        </w:rPr>
        <w:t>condominiums.</w:t>
      </w:r>
      <w:r>
        <w:rPr>
          <w:color w:val="58585B"/>
          <w:spacing w:val="-1"/>
        </w:rPr>
        <w:t> </w:t>
      </w:r>
      <w:r>
        <w:rPr>
          <w:color w:val="58585B"/>
        </w:rPr>
        <w:t>Strong</w:t>
      </w:r>
      <w:r>
        <w:rPr>
          <w:color w:val="58585B"/>
          <w:spacing w:val="-1"/>
        </w:rPr>
        <w:t> </w:t>
      </w:r>
      <w:r>
        <w:rPr>
          <w:color w:val="58585B"/>
        </w:rPr>
        <w:t>background</w:t>
      </w:r>
      <w:r>
        <w:rPr>
          <w:color w:val="58585B"/>
          <w:spacing w:val="-1"/>
        </w:rPr>
        <w:t> </w:t>
      </w:r>
      <w:r>
        <w:rPr>
          <w:color w:val="58585B"/>
        </w:rPr>
        <w:t>in</w:t>
      </w:r>
      <w:r>
        <w:rPr>
          <w:color w:val="58585B"/>
          <w:spacing w:val="-1"/>
        </w:rPr>
        <w:t> </w:t>
      </w:r>
      <w:r>
        <w:rPr>
          <w:color w:val="58585B"/>
        </w:rPr>
        <w:t>dues</w:t>
      </w:r>
      <w:r>
        <w:rPr>
          <w:color w:val="58585B"/>
          <w:spacing w:val="-1"/>
        </w:rPr>
        <w:t> </w:t>
      </w:r>
      <w:r>
        <w:rPr>
          <w:color w:val="58585B"/>
        </w:rPr>
        <w:t>collections, board communications, and amenity oversight.</w:t>
      </w:r>
    </w:p>
    <w:p>
      <w:pPr>
        <w:pStyle w:val="BodyText"/>
        <w:spacing w:before="12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20" w:right="500"/>
        </w:sectPr>
      </w:pPr>
    </w:p>
    <w:p>
      <w:pPr>
        <w:pStyle w:val="Heading1"/>
      </w:pPr>
      <w:r>
        <w:rPr>
          <w:color w:val="00BCA2"/>
          <w:spacing w:val="-9"/>
        </w:rPr>
        <w:t>PROFESSIONAL</w:t>
      </w:r>
      <w:r>
        <w:rPr>
          <w:color w:val="00BCA2"/>
          <w:spacing w:val="5"/>
        </w:rPr>
        <w:t> </w:t>
      </w:r>
      <w:r>
        <w:rPr>
          <w:color w:val="00BCA2"/>
          <w:spacing w:val="-2"/>
        </w:rPr>
        <w:t>EXPERIENCE</w:t>
      </w:r>
    </w:p>
    <w:p>
      <w:pPr>
        <w:pStyle w:val="Heading2"/>
        <w:spacing w:before="2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228599</wp:posOffset>
                </wp:positionH>
                <wp:positionV relativeFrom="paragraph">
                  <wp:posOffset>175067</wp:posOffset>
                </wp:positionV>
                <wp:extent cx="104775" cy="19240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04775" cy="1924050"/>
                          <a:chExt cx="104775" cy="19240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5" y="47624"/>
                            <a:ext cx="9525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819275">
                                <a:moveTo>
                                  <a:pt x="9524" y="1819274"/>
                                </a:moveTo>
                                <a:lnTo>
                                  <a:pt x="0" y="18192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819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19274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3.784865pt;width:8.25pt;height:151.5pt;mso-position-horizontal-relative:page;mso-position-vertical-relative:paragraph;z-index:15729664" id="docshapegroup1" coordorigin="360,276" coordsize="165,3030">
                <v:rect style="position:absolute;left:435;top:350;width:15;height:2865" id="docshape2" filled="true" fillcolor="#00bca2" stroked="false">
                  <v:fill type="solid"/>
                </v:rect>
                <v:shape style="position:absolute;left:360;top:275;width:165;height:165" type="#_x0000_t75" id="docshape3" stroked="false">
                  <v:imagedata r:id="rId6" o:title=""/>
                </v:shape>
                <v:shape style="position:absolute;left:360;top:3140;width:165;height:165" type="#_x0000_t75" id="docshape4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4"/>
        </w:rPr>
        <w:t>Condominium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Manager</w:t>
      </w:r>
    </w:p>
    <w:p>
      <w:pPr>
        <w:pStyle w:val="BodyText"/>
        <w:spacing w:before="107"/>
        <w:ind w:left="412"/>
      </w:pPr>
      <w:r>
        <w:rPr>
          <w:color w:val="58585B"/>
        </w:rPr>
        <w:t>Bayshore</w:t>
      </w:r>
      <w:r>
        <w:rPr>
          <w:color w:val="58585B"/>
          <w:spacing w:val="-14"/>
        </w:rPr>
        <w:t> </w:t>
      </w:r>
      <w:r>
        <w:rPr>
          <w:color w:val="58585B"/>
        </w:rPr>
        <w:t>Management</w:t>
      </w:r>
      <w:r>
        <w:rPr>
          <w:color w:val="58585B"/>
          <w:spacing w:val="-13"/>
        </w:rPr>
        <w:t> </w:t>
      </w:r>
      <w:r>
        <w:rPr>
          <w:color w:val="58585B"/>
        </w:rPr>
        <w:t>Group,</w:t>
      </w:r>
      <w:r>
        <w:rPr>
          <w:color w:val="58585B"/>
          <w:spacing w:val="-17"/>
        </w:rPr>
        <w:t> </w:t>
      </w:r>
      <w:r>
        <w:rPr>
          <w:color w:val="58585B"/>
        </w:rPr>
        <w:t>Tampa,</w:t>
      </w:r>
      <w:r>
        <w:rPr>
          <w:color w:val="58585B"/>
          <w:spacing w:val="-13"/>
        </w:rPr>
        <w:t> </w:t>
      </w:r>
      <w:r>
        <w:rPr>
          <w:color w:val="58585B"/>
        </w:rPr>
        <w:t>FL</w:t>
      </w:r>
      <w:r>
        <w:rPr>
          <w:color w:val="58585B"/>
          <w:spacing w:val="-12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3"/>
          <w:w w:val="85"/>
        </w:rPr>
        <w:t> </w:t>
      </w:r>
      <w:r>
        <w:rPr>
          <w:color w:val="58585B"/>
        </w:rPr>
        <w:t>February</w:t>
      </w:r>
      <w:r>
        <w:rPr>
          <w:color w:val="58585B"/>
          <w:spacing w:val="-13"/>
        </w:rPr>
        <w:t> </w:t>
      </w:r>
      <w:r>
        <w:rPr>
          <w:color w:val="58585B"/>
        </w:rPr>
        <w:t>2020</w:t>
      </w:r>
      <w:r>
        <w:rPr>
          <w:color w:val="58585B"/>
          <w:spacing w:val="-12"/>
        </w:rPr>
        <w:t> </w:t>
      </w:r>
      <w:r>
        <w:rPr>
          <w:color w:val="58585B"/>
        </w:rPr>
        <w:t>-</w:t>
      </w:r>
      <w:r>
        <w:rPr>
          <w:color w:val="58585B"/>
          <w:spacing w:val="-13"/>
        </w:rPr>
        <w:t> </w:t>
      </w:r>
      <w:r>
        <w:rPr>
          <w:color w:val="58585B"/>
          <w:spacing w:val="-2"/>
        </w:rPr>
        <w:t>Present</w:t>
      </w:r>
    </w:p>
    <w:p>
      <w:pPr>
        <w:pStyle w:val="BodyText"/>
        <w:tabs>
          <w:tab w:pos="783" w:val="left" w:leader="none"/>
        </w:tabs>
        <w:spacing w:line="280" w:lineRule="auto" w:before="224"/>
        <w:ind w:left="784" w:right="413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Manage</w:t>
      </w:r>
      <w:r>
        <w:rPr>
          <w:color w:val="58585B"/>
          <w:spacing w:val="-10"/>
        </w:rPr>
        <w:t> </w:t>
      </w:r>
      <w:r>
        <w:rPr>
          <w:color w:val="58585B"/>
        </w:rPr>
        <w:t>95-unit</w:t>
      </w:r>
      <w:r>
        <w:rPr>
          <w:color w:val="58585B"/>
          <w:spacing w:val="-10"/>
        </w:rPr>
        <w:t> </w:t>
      </w:r>
      <w:r>
        <w:rPr>
          <w:color w:val="58585B"/>
        </w:rPr>
        <w:t>waterfront</w:t>
      </w:r>
      <w:r>
        <w:rPr>
          <w:color w:val="58585B"/>
          <w:spacing w:val="-10"/>
        </w:rPr>
        <w:t> </w:t>
      </w:r>
      <w:r>
        <w:rPr>
          <w:color w:val="58585B"/>
        </w:rPr>
        <w:t>condominium,</w:t>
      </w:r>
      <w:r>
        <w:rPr>
          <w:color w:val="58585B"/>
          <w:spacing w:val="-10"/>
        </w:rPr>
        <w:t> </w:t>
      </w:r>
      <w:r>
        <w:rPr>
          <w:color w:val="58585B"/>
        </w:rPr>
        <w:t>including</w:t>
      </w:r>
      <w:r>
        <w:rPr>
          <w:color w:val="58585B"/>
          <w:spacing w:val="-10"/>
        </w:rPr>
        <w:t> </w:t>
      </w:r>
      <w:r>
        <w:rPr>
          <w:color w:val="58585B"/>
        </w:rPr>
        <w:t>amenities and common areas</w:t>
      </w:r>
    </w:p>
    <w:p>
      <w:pPr>
        <w:pStyle w:val="BodyText"/>
        <w:tabs>
          <w:tab w:pos="783" w:val="left" w:leader="none"/>
        </w:tabs>
        <w:spacing w:line="280" w:lineRule="auto" w:before="93"/>
        <w:ind w:left="784" w:right="477" w:hanging="360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Present</w:t>
      </w:r>
      <w:r>
        <w:rPr>
          <w:color w:val="58585B"/>
          <w:spacing w:val="-9"/>
        </w:rPr>
        <w:t> </w:t>
      </w:r>
      <w:r>
        <w:rPr>
          <w:color w:val="58585B"/>
        </w:rPr>
        <w:t>financial</w:t>
      </w:r>
      <w:r>
        <w:rPr>
          <w:color w:val="58585B"/>
          <w:spacing w:val="-9"/>
        </w:rPr>
        <w:t> </w:t>
      </w:r>
      <w:r>
        <w:rPr>
          <w:color w:val="58585B"/>
        </w:rPr>
        <w:t>and</w:t>
      </w:r>
      <w:r>
        <w:rPr>
          <w:color w:val="58585B"/>
          <w:spacing w:val="-9"/>
        </w:rPr>
        <w:t> </w:t>
      </w:r>
      <w:r>
        <w:rPr>
          <w:color w:val="58585B"/>
        </w:rPr>
        <w:t>maintenance</w:t>
      </w:r>
      <w:r>
        <w:rPr>
          <w:color w:val="58585B"/>
          <w:spacing w:val="-9"/>
        </w:rPr>
        <w:t> </w:t>
      </w:r>
      <w:r>
        <w:rPr>
          <w:color w:val="58585B"/>
        </w:rPr>
        <w:t>updates</w:t>
      </w:r>
      <w:r>
        <w:rPr>
          <w:color w:val="58585B"/>
          <w:spacing w:val="-9"/>
        </w:rPr>
        <w:t> </w:t>
      </w:r>
      <w:r>
        <w:rPr>
          <w:color w:val="58585B"/>
        </w:rPr>
        <w:t>at</w:t>
      </w:r>
      <w:r>
        <w:rPr>
          <w:color w:val="58585B"/>
          <w:spacing w:val="-9"/>
        </w:rPr>
        <w:t> </w:t>
      </w:r>
      <w:r>
        <w:rPr>
          <w:color w:val="58585B"/>
        </w:rPr>
        <w:t>monthly</w:t>
      </w:r>
      <w:r>
        <w:rPr>
          <w:color w:val="58585B"/>
          <w:spacing w:val="-9"/>
        </w:rPr>
        <w:t> </w:t>
      </w:r>
      <w:r>
        <w:rPr>
          <w:color w:val="58585B"/>
        </w:rPr>
        <w:t>board </w:t>
      </w:r>
      <w:r>
        <w:rPr>
          <w:color w:val="58585B"/>
          <w:spacing w:val="-2"/>
        </w:rPr>
        <w:t>meetings</w:t>
      </w:r>
    </w:p>
    <w:p>
      <w:pPr>
        <w:pStyle w:val="BodyText"/>
        <w:tabs>
          <w:tab w:pos="783" w:val="left" w:leader="none"/>
        </w:tabs>
        <w:spacing w:before="92"/>
        <w:ind w:left="42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Reduced</w:t>
      </w:r>
      <w:r>
        <w:rPr>
          <w:color w:val="58585B"/>
          <w:spacing w:val="-5"/>
        </w:rPr>
        <w:t> </w:t>
      </w:r>
      <w:r>
        <w:rPr>
          <w:color w:val="58585B"/>
        </w:rPr>
        <w:t>overdue</w:t>
      </w:r>
      <w:r>
        <w:rPr>
          <w:color w:val="58585B"/>
          <w:spacing w:val="-4"/>
        </w:rPr>
        <w:t> </w:t>
      </w:r>
      <w:r>
        <w:rPr>
          <w:color w:val="58585B"/>
        </w:rPr>
        <w:t>HOA</w:t>
      </w:r>
      <w:r>
        <w:rPr>
          <w:color w:val="58585B"/>
          <w:spacing w:val="-4"/>
        </w:rPr>
        <w:t> </w:t>
      </w:r>
      <w:r>
        <w:rPr>
          <w:color w:val="58585B"/>
        </w:rPr>
        <w:t>fees</w:t>
      </w:r>
      <w:r>
        <w:rPr>
          <w:color w:val="58585B"/>
          <w:spacing w:val="-5"/>
        </w:rPr>
        <w:t> </w:t>
      </w:r>
      <w:r>
        <w:rPr>
          <w:color w:val="58585B"/>
        </w:rPr>
        <w:t>by</w:t>
      </w:r>
      <w:r>
        <w:rPr>
          <w:color w:val="58585B"/>
          <w:spacing w:val="-4"/>
        </w:rPr>
        <w:t> </w:t>
      </w:r>
      <w:r>
        <w:rPr>
          <w:color w:val="58585B"/>
        </w:rPr>
        <w:t>40%</w:t>
      </w:r>
      <w:r>
        <w:rPr>
          <w:color w:val="58585B"/>
          <w:spacing w:val="-4"/>
        </w:rPr>
        <w:t> </w:t>
      </w:r>
      <w:r>
        <w:rPr>
          <w:color w:val="58585B"/>
        </w:rPr>
        <w:t>through</w:t>
      </w:r>
      <w:r>
        <w:rPr>
          <w:color w:val="58585B"/>
          <w:spacing w:val="-5"/>
        </w:rPr>
        <w:t> </w:t>
      </w:r>
      <w:r>
        <w:rPr>
          <w:color w:val="58585B"/>
        </w:rPr>
        <w:t>collection</w:t>
      </w:r>
      <w:r>
        <w:rPr>
          <w:color w:val="58585B"/>
          <w:spacing w:val="-4"/>
        </w:rPr>
        <w:t> </w:t>
      </w:r>
      <w:r>
        <w:rPr>
          <w:color w:val="58585B"/>
          <w:spacing w:val="-2"/>
        </w:rPr>
        <w:t>campaigns</w:t>
      </w:r>
    </w:p>
    <w:p>
      <w:pPr>
        <w:pStyle w:val="BodyText"/>
        <w:spacing w:before="134"/>
      </w:pPr>
    </w:p>
    <w:p>
      <w:pPr>
        <w:pStyle w:val="Heading2"/>
      </w:pPr>
      <w:r>
        <w:rPr>
          <w:color w:val="58585B"/>
          <w:spacing w:val="-2"/>
        </w:rPr>
        <w:t>Assistant</w:t>
      </w:r>
      <w:r>
        <w:rPr>
          <w:color w:val="58585B"/>
          <w:spacing w:val="-7"/>
        </w:rPr>
        <w:t> </w:t>
      </w:r>
      <w:r>
        <w:rPr>
          <w:color w:val="58585B"/>
          <w:spacing w:val="-2"/>
        </w:rPr>
        <w:t>Condo</w:t>
      </w:r>
      <w:r>
        <w:rPr>
          <w:color w:val="58585B"/>
          <w:spacing w:val="-7"/>
        </w:rPr>
        <w:t> </w:t>
      </w:r>
      <w:r>
        <w:rPr>
          <w:color w:val="58585B"/>
          <w:spacing w:val="-2"/>
        </w:rPr>
        <w:t>Manager</w:t>
      </w:r>
    </w:p>
    <w:p>
      <w:pPr>
        <w:pStyle w:val="BodyText"/>
        <w:spacing w:before="107"/>
        <w:ind w:left="412"/>
      </w:pPr>
      <w:r>
        <w:rPr>
          <w:color w:val="58585B"/>
        </w:rPr>
        <w:t>Premier</w:t>
      </w:r>
      <w:r>
        <w:rPr>
          <w:color w:val="58585B"/>
          <w:spacing w:val="-17"/>
        </w:rPr>
        <w:t> </w:t>
      </w:r>
      <w:r>
        <w:rPr>
          <w:color w:val="58585B"/>
        </w:rPr>
        <w:t>Property</w:t>
      </w:r>
      <w:r>
        <w:rPr>
          <w:color w:val="58585B"/>
          <w:spacing w:val="-17"/>
        </w:rPr>
        <w:t> </w:t>
      </w:r>
      <w:r>
        <w:rPr>
          <w:color w:val="58585B"/>
        </w:rPr>
        <w:t>Services,</w:t>
      </w:r>
      <w:r>
        <w:rPr>
          <w:color w:val="58585B"/>
          <w:spacing w:val="-16"/>
        </w:rPr>
        <w:t> </w:t>
      </w:r>
      <w:r>
        <w:rPr>
          <w:color w:val="58585B"/>
        </w:rPr>
        <w:t>Tampa,</w:t>
      </w:r>
      <w:r>
        <w:rPr>
          <w:color w:val="58585B"/>
          <w:spacing w:val="-17"/>
        </w:rPr>
        <w:t> </w:t>
      </w:r>
      <w:r>
        <w:rPr>
          <w:color w:val="58585B"/>
        </w:rPr>
        <w:t>FL</w:t>
      </w:r>
      <w:r>
        <w:rPr>
          <w:color w:val="58585B"/>
          <w:spacing w:val="-16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6"/>
          <w:w w:val="85"/>
        </w:rPr>
        <w:t> </w:t>
      </w:r>
      <w:r>
        <w:rPr>
          <w:color w:val="58585B"/>
        </w:rPr>
        <w:t>June</w:t>
      </w:r>
      <w:r>
        <w:rPr>
          <w:color w:val="58585B"/>
          <w:spacing w:val="-16"/>
        </w:rPr>
        <w:t> </w:t>
      </w:r>
      <w:r>
        <w:rPr>
          <w:color w:val="58585B"/>
        </w:rPr>
        <w:t>2017</w:t>
      </w:r>
      <w:r>
        <w:rPr>
          <w:color w:val="58585B"/>
          <w:spacing w:val="-15"/>
        </w:rPr>
        <w:t> </w:t>
      </w:r>
      <w:r>
        <w:rPr>
          <w:color w:val="58585B"/>
        </w:rPr>
        <w:t>-</w:t>
      </w:r>
      <w:r>
        <w:rPr>
          <w:color w:val="58585B"/>
          <w:spacing w:val="-16"/>
        </w:rPr>
        <w:t> </w:t>
      </w:r>
      <w:r>
        <w:rPr>
          <w:color w:val="58585B"/>
        </w:rPr>
        <w:t>January</w:t>
      </w:r>
      <w:r>
        <w:rPr>
          <w:color w:val="58585B"/>
          <w:spacing w:val="-16"/>
        </w:rPr>
        <w:t> </w:t>
      </w:r>
      <w:r>
        <w:rPr>
          <w:color w:val="58585B"/>
          <w:spacing w:val="-4"/>
        </w:rPr>
        <w:t>2020</w:t>
      </w:r>
    </w:p>
    <w:p>
      <w:pPr>
        <w:pStyle w:val="BodyText"/>
        <w:tabs>
          <w:tab w:pos="783" w:val="left" w:leader="none"/>
        </w:tabs>
        <w:spacing w:line="367" w:lineRule="auto" w:before="225"/>
        <w:ind w:left="424" w:right="1115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Maintained owner contact logs and work order system </w:t>
      </w:r>
      <w:r>
        <w:rPr>
          <w:color w:val="58585B"/>
          <w:position w:val="3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Processed architectural review requests</w:t>
      </w:r>
    </w:p>
    <w:p>
      <w:pPr>
        <w:pStyle w:val="Heading1"/>
      </w:pPr>
      <w:r>
        <w:rPr>
          <w:b w:val="0"/>
        </w:rPr>
        <w:br w:type="column"/>
      </w:r>
      <w:r>
        <w:rPr>
          <w:color w:val="00BCA2"/>
          <w:spacing w:val="-10"/>
        </w:rPr>
        <w:t>KEY</w:t>
      </w:r>
      <w:r>
        <w:rPr>
          <w:color w:val="00BCA2"/>
          <w:spacing w:val="-9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spacing w:before="205"/>
        <w:rPr>
          <w:rFonts w:ascii="Arial"/>
          <w:b/>
          <w:sz w:val="26"/>
        </w:rPr>
      </w:pPr>
    </w:p>
    <w:p>
      <w:pPr>
        <w:pStyle w:val="BodyText"/>
        <w:spacing w:line="681" w:lineRule="auto"/>
        <w:ind w:left="114" w:right="490"/>
      </w:pPr>
      <w:r>
        <w:rPr>
          <w:color w:val="58585B"/>
        </w:rPr>
        <w:t>Association meeting prep Budget administration Condo docs compliance Dues collection</w:t>
      </w:r>
    </w:p>
    <w:p>
      <w:pPr>
        <w:pStyle w:val="BodyText"/>
        <w:spacing w:line="691" w:lineRule="auto"/>
        <w:ind w:left="114" w:right="939"/>
      </w:pPr>
      <w:r>
        <w:rPr>
          <w:color w:val="58585B"/>
        </w:rPr>
        <w:t>Owner</w:t>
      </w:r>
      <w:r>
        <w:rPr>
          <w:color w:val="58585B"/>
          <w:spacing w:val="-2"/>
        </w:rPr>
        <w:t> </w:t>
      </w:r>
      <w:r>
        <w:rPr>
          <w:color w:val="58585B"/>
        </w:rPr>
        <w:t>correspondence Reserve fund tracking</w:t>
      </w:r>
    </w:p>
    <w:p>
      <w:pPr>
        <w:spacing w:after="0" w:line="691" w:lineRule="auto"/>
        <w:sectPr>
          <w:type w:val="continuous"/>
          <w:pgSz w:w="11920" w:h="16860"/>
          <w:pgMar w:top="0" w:bottom="0" w:left="220" w:right="500"/>
          <w:cols w:num="2" w:equalWidth="0">
            <w:col w:w="7278" w:space="567"/>
            <w:col w:w="3355"/>
          </w:cols>
        </w:sectPr>
      </w:pPr>
    </w:p>
    <w:p>
      <w:pPr>
        <w:pStyle w:val="BodyText"/>
        <w:spacing w:line="232" w:lineRule="exact"/>
        <w:ind w:left="79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4896">
                <wp:simplePos x="0" y="0"/>
                <wp:positionH relativeFrom="page">
                  <wp:posOffset>0</wp:posOffset>
                </wp:positionH>
                <wp:positionV relativeFrom="page">
                  <wp:posOffset>2362200</wp:posOffset>
                </wp:positionV>
                <wp:extent cx="7568565" cy="83426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8342630"/>
                          <a:chExt cx="7568565" cy="83426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972037" y="9524"/>
                            <a:ext cx="2543175" cy="8333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8333105">
                                <a:moveTo>
                                  <a:pt x="2543175" y="3800475"/>
                                </a:moveTo>
                                <a:lnTo>
                                  <a:pt x="9525" y="3800475"/>
                                </a:lnTo>
                                <a:lnTo>
                                  <a:pt x="9525" y="12"/>
                                </a:lnTo>
                                <a:lnTo>
                                  <a:pt x="0" y="0"/>
                                </a:lnTo>
                                <a:lnTo>
                                  <a:pt x="0" y="5400675"/>
                                </a:lnTo>
                                <a:lnTo>
                                  <a:pt x="0" y="8332851"/>
                                </a:lnTo>
                                <a:lnTo>
                                  <a:pt x="9525" y="8332851"/>
                                </a:lnTo>
                                <a:lnTo>
                                  <a:pt x="9525" y="5400675"/>
                                </a:lnTo>
                                <a:lnTo>
                                  <a:pt x="9525" y="3810000"/>
                                </a:lnTo>
                                <a:lnTo>
                                  <a:pt x="2543175" y="3810000"/>
                                </a:lnTo>
                                <a:lnTo>
                                  <a:pt x="2543175" y="3800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533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533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533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533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533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99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990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990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99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99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4573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457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457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4573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4573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9145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914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914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9145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9145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37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371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371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37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37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8384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8384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8384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8384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8384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32956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32956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32956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32956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32956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0173" y="4352924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" name="Graphic 48"/>
                        <wps:cNvSpPr/>
                        <wps:spPr>
                          <a:xfrm>
                            <a:off x="0" y="0"/>
                            <a:ext cx="7568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525">
                                <a:moveTo>
                                  <a:pt x="7568183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86.000015pt;width:595.950pt;height:656.9pt;mso-position-horizontal-relative:page;mso-position-vertical-relative:page;z-index:-15811584" id="docshapegroup5" coordorigin="0,3720" coordsize="11919,13138">
                <v:shape style="position:absolute;left:7829;top:3735;width:4005;height:13123" id="docshape6" coordorigin="7830,3735" coordsize="4005,13123" path="m11835,9720l7845,9720,7845,3735,7830,3735,7830,12240,7830,16858,7845,16858,7845,12240,7845,9735,11835,9735,11835,9720xe" filled="true" fillcolor="#000000" stroked="false">
                  <v:path arrowok="t"/>
                  <v:fill type="solid"/>
                </v:shape>
                <v:shape style="position:absolute;left:8175;top:4560;width:150;height:150" type="#_x0000_t75" id="docshape7" stroked="false">
                  <v:imagedata r:id="rId11" o:title=""/>
                </v:shape>
                <v:shape style="position:absolute;left:8445;top:4560;width:150;height:150" type="#_x0000_t75" id="docshape8" stroked="false">
                  <v:imagedata r:id="rId12" o:title=""/>
                </v:shape>
                <v:shape style="position:absolute;left:8700;top:4560;width:150;height:150" type="#_x0000_t75" id="docshape9" stroked="false">
                  <v:imagedata r:id="rId12" o:title=""/>
                </v:shape>
                <v:shape style="position:absolute;left:8955;top:4560;width:150;height:150" type="#_x0000_t75" id="docshape10" stroked="false">
                  <v:imagedata r:id="rId12" o:title=""/>
                </v:shape>
                <v:shape style="position:absolute;left:9225;top:4560;width:150;height:150" type="#_x0000_t75" id="docshape11" stroked="false">
                  <v:imagedata r:id="rId11" o:title=""/>
                </v:shape>
                <v:shape style="position:absolute;left:8175;top:5280;width:150;height:150" type="#_x0000_t75" id="docshape12" stroked="false">
                  <v:imagedata r:id="rId12" o:title=""/>
                </v:shape>
                <v:shape style="position:absolute;left:8445;top:5280;width:150;height:150" type="#_x0000_t75" id="docshape13" stroked="false">
                  <v:imagedata r:id="rId12" o:title=""/>
                </v:shape>
                <v:shape style="position:absolute;left:8700;top:5280;width:150;height:150" type="#_x0000_t75" id="docshape14" stroked="false">
                  <v:imagedata r:id="rId12" o:title=""/>
                </v:shape>
                <v:shape style="position:absolute;left:8955;top:5280;width:150;height:150" type="#_x0000_t75" id="docshape15" stroked="false">
                  <v:imagedata r:id="rId12" o:title=""/>
                </v:shape>
                <v:shape style="position:absolute;left:9225;top:5280;width:150;height:150" type="#_x0000_t75" id="docshape16" stroked="false">
                  <v:imagedata r:id="rId13" o:title=""/>
                </v:shape>
                <v:shape style="position:absolute;left:8175;top:6015;width:150;height:150" type="#_x0000_t75" id="docshape17" stroked="false">
                  <v:imagedata r:id="rId14" o:title=""/>
                </v:shape>
                <v:shape style="position:absolute;left:8445;top:6015;width:150;height:150" type="#_x0000_t75" id="docshape18" stroked="false">
                  <v:imagedata r:id="rId12" o:title=""/>
                </v:shape>
                <v:shape style="position:absolute;left:8700;top:6015;width:150;height:150" type="#_x0000_t75" id="docshape19" stroked="false">
                  <v:imagedata r:id="rId12" o:title=""/>
                </v:shape>
                <v:shape style="position:absolute;left:8955;top:6015;width:150;height:150" type="#_x0000_t75" id="docshape20" stroked="false">
                  <v:imagedata r:id="rId14" o:title=""/>
                </v:shape>
                <v:shape style="position:absolute;left:9225;top:6015;width:150;height:150" type="#_x0000_t75" id="docshape21" stroked="false">
                  <v:imagedata r:id="rId15" o:title=""/>
                </v:shape>
                <v:shape style="position:absolute;left:8175;top:6735;width:150;height:150" type="#_x0000_t75" id="docshape22" stroked="false">
                  <v:imagedata r:id="rId11" o:title=""/>
                </v:shape>
                <v:shape style="position:absolute;left:8445;top:6735;width:150;height:150" type="#_x0000_t75" id="docshape23" stroked="false">
                  <v:imagedata r:id="rId12" o:title=""/>
                </v:shape>
                <v:shape style="position:absolute;left:8700;top:6735;width:150;height:150" type="#_x0000_t75" id="docshape24" stroked="false">
                  <v:imagedata r:id="rId12" o:title=""/>
                </v:shape>
                <v:shape style="position:absolute;left:8955;top:6735;width:150;height:150" type="#_x0000_t75" id="docshape25" stroked="false">
                  <v:imagedata r:id="rId15" o:title=""/>
                </v:shape>
                <v:shape style="position:absolute;left:9225;top:6735;width:150;height:150" type="#_x0000_t75" id="docshape26" stroked="false">
                  <v:imagedata r:id="rId16" o:title=""/>
                </v:shape>
                <v:shape style="position:absolute;left:8175;top:7455;width:150;height:150" type="#_x0000_t75" id="docshape27" stroked="false">
                  <v:imagedata r:id="rId12" o:title=""/>
                </v:shape>
                <v:shape style="position:absolute;left:8445;top:7455;width:150;height:150" type="#_x0000_t75" id="docshape28" stroked="false">
                  <v:imagedata r:id="rId12" o:title=""/>
                </v:shape>
                <v:shape style="position:absolute;left:8700;top:7455;width:150;height:150" type="#_x0000_t75" id="docshape29" stroked="false">
                  <v:imagedata r:id="rId12" o:title=""/>
                </v:shape>
                <v:shape style="position:absolute;left:8955;top:7455;width:150;height:150" type="#_x0000_t75" id="docshape30" stroked="false">
                  <v:imagedata r:id="rId15" o:title=""/>
                </v:shape>
                <v:shape style="position:absolute;left:9225;top:7455;width:150;height:150" type="#_x0000_t75" id="docshape31" stroked="false">
                  <v:imagedata r:id="rId15" o:title=""/>
                </v:shape>
                <v:shape style="position:absolute;left:8175;top:8190;width:150;height:150" type="#_x0000_t75" id="docshape32" stroked="false">
                  <v:imagedata r:id="rId11" o:title=""/>
                </v:shape>
                <v:shape style="position:absolute;left:8445;top:8190;width:150;height:150" type="#_x0000_t75" id="docshape33" stroked="false">
                  <v:imagedata r:id="rId17" o:title=""/>
                </v:shape>
                <v:shape style="position:absolute;left:8700;top:8190;width:150;height:150" type="#_x0000_t75" id="docshape34" stroked="false">
                  <v:imagedata r:id="rId18" o:title=""/>
                </v:shape>
                <v:shape style="position:absolute;left:9225;top:8190;width:150;height:150" type="#_x0000_t75" id="docshape35" stroked="false">
                  <v:imagedata r:id="rId19" o:title=""/>
                </v:shape>
                <v:shape style="position:absolute;left:8955;top:8190;width:150;height:150" type="#_x0000_t75" id="docshape36" stroked="false">
                  <v:imagedata r:id="rId20" o:title=""/>
                </v:shape>
                <v:shape style="position:absolute;left:8175;top:8910;width:150;height:150" type="#_x0000_t75" id="docshape37" stroked="false">
                  <v:imagedata r:id="rId12" o:title=""/>
                </v:shape>
                <v:shape style="position:absolute;left:8445;top:8910;width:150;height:150" type="#_x0000_t75" id="docshape38" stroked="false">
                  <v:imagedata r:id="rId12" o:title=""/>
                </v:shape>
                <v:shape style="position:absolute;left:8700;top:8910;width:150;height:150" type="#_x0000_t75" id="docshape39" stroked="false">
                  <v:imagedata r:id="rId18" o:title=""/>
                </v:shape>
                <v:shape style="position:absolute;left:8955;top:8910;width:150;height:150" type="#_x0000_t75" id="docshape40" stroked="false">
                  <v:imagedata r:id="rId15" o:title=""/>
                </v:shape>
                <v:shape style="position:absolute;left:9225;top:8910;width:150;height:150" type="#_x0000_t75" id="docshape41" stroked="false">
                  <v:imagedata r:id="rId15" o:title=""/>
                </v:shape>
                <v:shape style="position:absolute;left:8205;top:10575;width:165;height:165" type="#_x0000_t75" id="docshape42" stroked="false">
                  <v:imagedata r:id="rId7" o:title=""/>
                </v:shape>
                <v:rect style="position:absolute;left:0;top:3720;width:11919;height:15" id="docshape43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54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495425"/>
                <wp:effectExtent l="0" t="0" r="0" b="0"/>
                <wp:wrapNone/>
                <wp:docPr id="49" name="Group 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" name="Group 49"/>
                      <wpg:cNvGrpSpPr/>
                      <wpg:grpSpPr>
                        <a:xfrm>
                          <a:off x="0" y="0"/>
                          <a:ext cx="7568565" cy="1495425"/>
                          <a:chExt cx="7568565" cy="1495425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17.75pt;mso-position-horizontal-relative:page;mso-position-vertical-relative:page;z-index:-15811072" id="docshapegroup44" coordorigin="0,0" coordsize="11919,2355">
                <v:shape style="position:absolute;left:0;top:0;width:11919;height:2355" id="docshape45" coordorigin="0,0" coordsize="11919,2355" path="m11918,0l0,0,0,510,0,525,0,2355,11918,2355,11918,525,11918,510,11918,0xe" filled="true" fillcolor="#00bca2" stroked="false">
                  <v:path arrowok="t"/>
                  <v:fill type="solid"/>
                </v:shape>
                <v:shape style="position:absolute;left:330;top:900;width:1005;height:1005" type="#_x0000_t75" id="docshape46" stroked="false">
                  <v:imagedata r:id="rId21" o:title="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2"/>
        </w:rPr>
        <w:t>Violation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enforcement</w:t>
      </w:r>
    </w:p>
    <w:p>
      <w:pPr>
        <w:pStyle w:val="BodyText"/>
      </w:pPr>
    </w:p>
    <w:p>
      <w:pPr>
        <w:pStyle w:val="BodyText"/>
        <w:spacing w:before="81"/>
      </w:pPr>
    </w:p>
    <w:p>
      <w:pPr>
        <w:pStyle w:val="Heading1"/>
        <w:spacing w:before="0"/>
        <w:ind w:left="7960"/>
      </w:pPr>
      <w:r>
        <w:rPr>
          <w:color w:val="00BCA2"/>
          <w:spacing w:val="-2"/>
        </w:rPr>
        <w:t>EDUCATION</w:t>
      </w:r>
    </w:p>
    <w:p>
      <w:pPr>
        <w:pStyle w:val="Heading2"/>
        <w:spacing w:line="285" w:lineRule="auto" w:before="219"/>
        <w:ind w:left="8257" w:right="1"/>
      </w:pPr>
      <w:r>
        <w:rPr>
          <w:color w:val="58585B"/>
        </w:rPr>
        <w:t>Bachelor</w:t>
      </w:r>
      <w:r>
        <w:rPr>
          <w:color w:val="58585B"/>
          <w:spacing w:val="-16"/>
        </w:rPr>
        <w:t> </w:t>
      </w:r>
      <w:r>
        <w:rPr>
          <w:color w:val="58585B"/>
        </w:rPr>
        <w:t>of</w:t>
      </w:r>
      <w:r>
        <w:rPr>
          <w:color w:val="58585B"/>
          <w:spacing w:val="-15"/>
        </w:rPr>
        <w:t> </w:t>
      </w:r>
      <w:r>
        <w:rPr>
          <w:color w:val="58585B"/>
        </w:rPr>
        <w:t>Science</w:t>
      </w:r>
      <w:r>
        <w:rPr>
          <w:color w:val="58585B"/>
          <w:spacing w:val="-15"/>
        </w:rPr>
        <w:t> </w:t>
      </w:r>
      <w:r>
        <w:rPr>
          <w:color w:val="58585B"/>
        </w:rPr>
        <w:t>in </w:t>
      </w:r>
      <w:r>
        <w:rPr>
          <w:color w:val="58585B"/>
          <w:spacing w:val="-2"/>
        </w:rPr>
        <w:t>Public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Administration</w:t>
      </w:r>
    </w:p>
    <w:p>
      <w:pPr>
        <w:pStyle w:val="BodyText"/>
        <w:spacing w:line="280" w:lineRule="auto" w:before="57"/>
        <w:ind w:left="8257"/>
      </w:pPr>
      <w:r>
        <w:rPr>
          <w:color w:val="58585B"/>
          <w:spacing w:val="-2"/>
        </w:rPr>
        <w:t>University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of</w:t>
      </w:r>
      <w:r>
        <w:rPr>
          <w:color w:val="58585B"/>
          <w:spacing w:val="-15"/>
        </w:rPr>
        <w:t> </w:t>
      </w:r>
      <w:r>
        <w:rPr>
          <w:color w:val="58585B"/>
          <w:spacing w:val="-2"/>
        </w:rPr>
        <w:t>South</w:t>
      </w:r>
      <w:r>
        <w:rPr>
          <w:color w:val="58585B"/>
          <w:spacing w:val="-14"/>
        </w:rPr>
        <w:t> </w:t>
      </w:r>
      <w:r>
        <w:rPr>
          <w:color w:val="58585B"/>
          <w:spacing w:val="-2"/>
        </w:rPr>
        <w:t>Florida</w:t>
      </w:r>
      <w:r>
        <w:rPr>
          <w:color w:val="58585B"/>
          <w:spacing w:val="-15"/>
        </w:rPr>
        <w:t> </w:t>
      </w:r>
      <w:r>
        <w:rPr>
          <w:color w:val="58585B"/>
          <w:spacing w:val="-2"/>
          <w:w w:val="85"/>
        </w:rPr>
        <w:t>| </w:t>
      </w:r>
      <w:r>
        <w:rPr>
          <w:color w:val="58585B"/>
        </w:rPr>
        <w:t>Graduated: May 2016</w:t>
      </w:r>
    </w:p>
    <w:sectPr>
      <w:type w:val="continuous"/>
      <w:pgSz w:w="11920" w:h="16860"/>
      <w:pgMar w:top="0" w:bottom="0" w:left="22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2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2"/>
      <w:ind w:left="141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2025-10-16T17:56:42Z</dcterms:created>
  <dcterms:modified xsi:type="dcterms:W3CDTF">2025-10-16T17:56:42Z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