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2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80"/>
        </w:sectPr>
      </w:pPr>
    </w:p>
    <w:p>
      <w:pPr>
        <w:pStyle w:val="Title"/>
      </w:pPr>
      <w:r>
        <w:rPr>
          <w:color w:val="E37829"/>
        </w:rPr>
        <w:t>DEVON</w:t>
      </w:r>
      <w:r>
        <w:rPr>
          <w:color w:val="E37829"/>
          <w:spacing w:val="6"/>
        </w:rPr>
        <w:t> </w:t>
      </w:r>
      <w:r>
        <w:rPr>
          <w:color w:val="E37829"/>
          <w:spacing w:val="-2"/>
        </w:rPr>
        <w:t>YOUNG</w:t>
      </w:r>
    </w:p>
    <w:p>
      <w:pPr>
        <w:spacing w:before="135"/>
        <w:ind w:left="1416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sz w:val="33"/>
        </w:rPr>
        <w:t>Plastic</w:t>
      </w:r>
      <w:r>
        <w:rPr>
          <w:rFonts w:ascii="Arial"/>
          <w:b/>
          <w:spacing w:val="-5"/>
          <w:sz w:val="33"/>
        </w:rPr>
        <w:t> </w:t>
      </w:r>
      <w:r>
        <w:rPr>
          <w:rFonts w:ascii="Arial"/>
          <w:b/>
          <w:sz w:val="33"/>
        </w:rPr>
        <w:t>Extrusion</w:t>
      </w:r>
      <w:r>
        <w:rPr>
          <w:rFonts w:ascii="Arial"/>
          <w:b/>
          <w:spacing w:val="-4"/>
          <w:sz w:val="33"/>
        </w:rPr>
        <w:t> </w:t>
      </w:r>
      <w:r>
        <w:rPr>
          <w:rFonts w:ascii="Arial"/>
          <w:b/>
          <w:spacing w:val="-2"/>
          <w:sz w:val="33"/>
        </w:rPr>
        <w:t>Operator</w:t>
      </w:r>
    </w:p>
    <w:p>
      <w:pPr>
        <w:pStyle w:val="BodyText"/>
        <w:spacing w:line="280" w:lineRule="auto" w:before="104"/>
        <w:ind w:left="1416" w:right="344"/>
      </w:pPr>
      <w:r>
        <w:rPr/>
        <w:br w:type="column"/>
      </w:r>
      <w:r>
        <w:rPr>
          <w:color w:val="E37829"/>
        </w:rPr>
        <w:t>City, ST </w:t>
      </w:r>
      <w:hyperlink r:id="rId5">
        <w:r>
          <w:rPr>
            <w:color w:val="E37829"/>
            <w:spacing w:val="-2"/>
          </w:rPr>
          <w:t>email@example.com</w:t>
        </w:r>
      </w:hyperlink>
    </w:p>
    <w:p>
      <w:pPr>
        <w:pStyle w:val="BodyText"/>
        <w:spacing w:before="2"/>
        <w:ind w:left="1416"/>
      </w:pPr>
      <w:r>
        <w:rPr>
          <w:color w:val="E37829"/>
        </w:rPr>
        <w:t>(123)</w:t>
      </w:r>
      <w:r>
        <w:rPr>
          <w:color w:val="E37829"/>
          <w:spacing w:val="7"/>
        </w:rPr>
        <w:t> </w:t>
      </w:r>
      <w:r>
        <w:rPr>
          <w:color w:val="E37829"/>
        </w:rPr>
        <w:t>456-</w:t>
      </w:r>
      <w:r>
        <w:rPr>
          <w:color w:val="E37829"/>
          <w:spacing w:val="-4"/>
        </w:rPr>
        <w:t>7890</w:t>
      </w:r>
    </w:p>
    <w:p>
      <w:pPr>
        <w:spacing w:after="0"/>
        <w:sectPr>
          <w:type w:val="continuous"/>
          <w:pgSz w:w="11920" w:h="16860"/>
          <w:pgMar w:top="0" w:bottom="280" w:left="220" w:right="280"/>
          <w:cols w:num="2" w:equalWidth="0">
            <w:col w:w="5865" w:space="1705"/>
            <w:col w:w="3850"/>
          </w:cols>
        </w:sectPr>
      </w:pPr>
    </w:p>
    <w:p>
      <w:pPr>
        <w:pStyle w:val="BodyText"/>
      </w:pPr>
    </w:p>
    <w:p>
      <w:pPr>
        <w:pStyle w:val="BodyText"/>
        <w:spacing w:before="158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spacing w:val="-6"/>
          <w:sz w:val="22"/>
        </w:rPr>
        <w:t>Experienced</w:t>
      </w:r>
      <w:r>
        <w:rPr>
          <w:b/>
          <w:spacing w:val="-9"/>
          <w:sz w:val="22"/>
        </w:rPr>
        <w:t> </w:t>
      </w:r>
      <w:r>
        <w:rPr>
          <w:b/>
          <w:spacing w:val="-6"/>
          <w:sz w:val="22"/>
        </w:rPr>
        <w:t>Plastic</w:t>
      </w:r>
      <w:r>
        <w:rPr>
          <w:b/>
          <w:spacing w:val="-9"/>
          <w:sz w:val="22"/>
        </w:rPr>
        <w:t> </w:t>
      </w:r>
      <w:r>
        <w:rPr>
          <w:b/>
          <w:spacing w:val="-6"/>
          <w:sz w:val="22"/>
        </w:rPr>
        <w:t>Extrusion</w:t>
      </w:r>
      <w:r>
        <w:rPr>
          <w:b/>
          <w:spacing w:val="-9"/>
          <w:sz w:val="22"/>
        </w:rPr>
        <w:t> </w:t>
      </w:r>
      <w:r>
        <w:rPr>
          <w:b/>
          <w:spacing w:val="-6"/>
          <w:sz w:val="22"/>
        </w:rPr>
        <w:t>Operator</w:t>
      </w:r>
      <w:r>
        <w:rPr>
          <w:b/>
          <w:spacing w:val="-8"/>
          <w:sz w:val="22"/>
        </w:rPr>
        <w:t> </w:t>
      </w:r>
      <w:r>
        <w:rPr>
          <w:b/>
          <w:spacing w:val="-6"/>
          <w:sz w:val="22"/>
        </w:rPr>
        <w:t>with</w:t>
      </w:r>
      <w:r>
        <w:rPr>
          <w:b/>
          <w:spacing w:val="-9"/>
          <w:sz w:val="22"/>
        </w:rPr>
        <w:t> </w:t>
      </w:r>
      <w:r>
        <w:rPr>
          <w:b/>
          <w:spacing w:val="-6"/>
          <w:sz w:val="22"/>
        </w:rPr>
        <w:t>attention</w:t>
      </w:r>
      <w:r>
        <w:rPr>
          <w:b/>
          <w:spacing w:val="-9"/>
          <w:sz w:val="22"/>
        </w:rPr>
        <w:t> </w:t>
      </w:r>
      <w:r>
        <w:rPr>
          <w:b/>
          <w:spacing w:val="-6"/>
          <w:sz w:val="22"/>
        </w:rPr>
        <w:t>to</w:t>
      </w:r>
      <w:r>
        <w:rPr>
          <w:b/>
          <w:spacing w:val="-8"/>
          <w:sz w:val="22"/>
        </w:rPr>
        <w:t> </w:t>
      </w:r>
      <w:r>
        <w:rPr>
          <w:b/>
          <w:spacing w:val="-6"/>
          <w:sz w:val="22"/>
        </w:rPr>
        <w:t>temperature</w:t>
      </w:r>
      <w:r>
        <w:rPr>
          <w:b/>
          <w:spacing w:val="-9"/>
          <w:sz w:val="22"/>
        </w:rPr>
        <w:t> </w:t>
      </w:r>
      <w:r>
        <w:rPr>
          <w:b/>
          <w:spacing w:val="-6"/>
          <w:sz w:val="22"/>
        </w:rPr>
        <w:t>and</w:t>
      </w:r>
      <w:r>
        <w:rPr>
          <w:b/>
          <w:spacing w:val="-9"/>
          <w:sz w:val="22"/>
        </w:rPr>
        <w:t> </w:t>
      </w:r>
      <w:r>
        <w:rPr>
          <w:b/>
          <w:spacing w:val="-6"/>
          <w:sz w:val="22"/>
        </w:rPr>
        <w:t>quality</w:t>
      </w:r>
      <w:r>
        <w:rPr>
          <w:b/>
          <w:spacing w:val="-8"/>
          <w:sz w:val="22"/>
        </w:rPr>
        <w:t> </w:t>
      </w:r>
      <w:r>
        <w:rPr>
          <w:b/>
          <w:spacing w:val="-6"/>
          <w:sz w:val="22"/>
        </w:rPr>
        <w:t>control</w:t>
      </w:r>
    </w:p>
    <w:p>
      <w:pPr>
        <w:pStyle w:val="BodyText"/>
        <w:spacing w:line="280" w:lineRule="auto" w:before="149"/>
        <w:ind w:left="114"/>
      </w:pPr>
      <w:r>
        <w:rPr/>
        <w:t>Operator</w:t>
      </w:r>
      <w:r>
        <w:rPr>
          <w:spacing w:val="-7"/>
        </w:rPr>
        <w:t> </w:t>
      </w:r>
      <w:r>
        <w:rPr/>
        <w:t>with</w:t>
      </w:r>
      <w:r>
        <w:rPr>
          <w:spacing w:val="-7"/>
        </w:rPr>
        <w:t> </w:t>
      </w:r>
      <w:r>
        <w:rPr/>
        <w:t>8</w:t>
      </w:r>
      <w:r>
        <w:rPr>
          <w:spacing w:val="-7"/>
        </w:rPr>
        <w:t> </w:t>
      </w:r>
      <w:r>
        <w:rPr/>
        <w:t>years</w:t>
      </w:r>
      <w:r>
        <w:rPr>
          <w:spacing w:val="-7"/>
        </w:rPr>
        <w:t> </w:t>
      </w:r>
      <w:r>
        <w:rPr/>
        <w:t>of</w:t>
      </w:r>
      <w:r>
        <w:rPr>
          <w:spacing w:val="-7"/>
        </w:rPr>
        <w:t> </w:t>
      </w:r>
      <w:r>
        <w:rPr/>
        <w:t>experience</w:t>
      </w:r>
      <w:r>
        <w:rPr>
          <w:spacing w:val="-7"/>
        </w:rPr>
        <w:t> </w:t>
      </w:r>
      <w:r>
        <w:rPr/>
        <w:t>in</w:t>
      </w:r>
      <w:r>
        <w:rPr>
          <w:spacing w:val="-7"/>
        </w:rPr>
        <w:t> </w:t>
      </w:r>
      <w:r>
        <w:rPr/>
        <w:t>plastics</w:t>
      </w:r>
      <w:r>
        <w:rPr>
          <w:spacing w:val="-7"/>
        </w:rPr>
        <w:t> </w:t>
      </w:r>
      <w:r>
        <w:rPr/>
        <w:t>manufacturing.</w:t>
      </w:r>
      <w:r>
        <w:rPr>
          <w:spacing w:val="-7"/>
        </w:rPr>
        <w:t> </w:t>
      </w:r>
      <w:r>
        <w:rPr/>
        <w:t>Reduced</w:t>
      </w:r>
      <w:r>
        <w:rPr>
          <w:spacing w:val="-7"/>
        </w:rPr>
        <w:t> </w:t>
      </w:r>
      <w:r>
        <w:rPr/>
        <w:t>line</w:t>
      </w:r>
      <w:r>
        <w:rPr>
          <w:spacing w:val="-7"/>
        </w:rPr>
        <w:t> </w:t>
      </w:r>
      <w:r>
        <w:rPr/>
        <w:t>scrap</w:t>
      </w:r>
      <w:r>
        <w:rPr>
          <w:spacing w:val="-7"/>
        </w:rPr>
        <w:t> </w:t>
      </w:r>
      <w:r>
        <w:rPr/>
        <w:t>by</w:t>
      </w:r>
      <w:r>
        <w:rPr>
          <w:spacing w:val="-7"/>
        </w:rPr>
        <w:t> </w:t>
      </w:r>
      <w:r>
        <w:rPr/>
        <w:t>20%</w:t>
      </w:r>
      <w:r>
        <w:rPr>
          <w:spacing w:val="-7"/>
        </w:rPr>
        <w:t> </w:t>
      </w:r>
      <w:r>
        <w:rPr/>
        <w:t>and</w:t>
      </w:r>
      <w:r>
        <w:rPr>
          <w:spacing w:val="-7"/>
        </w:rPr>
        <w:t> </w:t>
      </w:r>
      <w:r>
        <w:rPr/>
        <w:t>improved</w:t>
      </w:r>
      <w:r>
        <w:rPr>
          <w:spacing w:val="-7"/>
        </w:rPr>
        <w:t> </w:t>
      </w:r>
      <w:r>
        <w:rPr/>
        <w:t>extrusion consistency across multiple product runs, supporting over $2M in annual production.</w:t>
      </w:r>
    </w:p>
    <w:p>
      <w:pPr>
        <w:pStyle w:val="BodyText"/>
        <w:spacing w:before="11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280"/>
        </w:sectPr>
      </w:pPr>
    </w:p>
    <w:p>
      <w:pPr>
        <w:pStyle w:val="Heading1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4669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466975"/>
                          <a:chExt cx="7568565" cy="24669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246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669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0" y="2466975"/>
                                </a:lnTo>
                                <a:lnTo>
                                  <a:pt x="7568171" y="2466975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09549" y="1609724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94.25pt;mso-position-horizontal-relative:page;mso-position-vertical-relative:page;z-index:-15778304" id="docshapegroup1" coordorigin="0,0" coordsize="11919,3885">
                <v:shape style="position:absolute;left:0;top:0;width:11919;height:3885" id="docshape2" coordorigin="0,0" coordsize="11919,3885" path="m11918,0l0,0,0,510,0,525,0,2355,0,3885,11918,3885,11918,2355,11918,525,11918,510,11918,0xe" filled="true" fillcolor="#f1f4f4" stroked="false">
                  <v:path arrowok="t"/>
                  <v:fill type="solid"/>
                </v:shape>
                <v:rect style="position:absolute;left:330;top:2535;width:11265;height:15" id="docshape3" filled="true" fillcolor="#e37829" stroked="false">
                  <v:fill type="solid"/>
                </v:rect>
                <v:shape style="position:absolute;left:330;top:900;width:1005;height:1005" type="#_x0000_t75" id="docshape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4267199</wp:posOffset>
                </wp:positionV>
                <wp:extent cx="255270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552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0" h="9525">
                              <a:moveTo>
                                <a:pt x="2552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552699" y="0"/>
                              </a:lnTo>
                              <a:lnTo>
                                <a:pt x="2552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335.999969pt;width:200.999984pt;height:.75pt;mso-position-horizontal-relative:page;mso-position-vertical-relative:page;z-index:15729152" id="docshape5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  <w:spacing w:val="-5"/>
        </w:rPr>
        <w:t>Key</w:t>
      </w:r>
      <w:r>
        <w:rPr>
          <w:color w:val="E37829"/>
          <w:spacing w:val="-13"/>
        </w:rPr>
        <w:t> </w:t>
      </w:r>
      <w:r>
        <w:rPr>
          <w:color w:val="E37829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before="128"/>
        <w:ind w:left="139"/>
      </w:pPr>
      <w:r>
        <w:rPr/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spacing w:val="-2"/>
        </w:rPr>
        <w:t>Extrusion</w:t>
      </w:r>
      <w:r>
        <w:rPr>
          <w:color w:val="58585B"/>
          <w:spacing w:val="-8"/>
        </w:rPr>
        <w:t> </w:t>
      </w:r>
      <w:r>
        <w:rPr>
          <w:color w:val="58585B"/>
          <w:spacing w:val="-2"/>
        </w:rPr>
        <w:t>line</w:t>
      </w:r>
      <w:r>
        <w:rPr>
          <w:color w:val="58585B"/>
          <w:spacing w:val="-8"/>
        </w:rPr>
        <w:t> </w:t>
      </w:r>
      <w:r>
        <w:rPr>
          <w:color w:val="58585B"/>
          <w:spacing w:val="-4"/>
        </w:rPr>
        <w:t>setup</w:t>
      </w:r>
    </w:p>
    <w:p>
      <w:pPr>
        <w:pStyle w:val="BodyText"/>
        <w:tabs>
          <w:tab w:pos="486" w:val="left" w:leader="none"/>
        </w:tabs>
        <w:spacing w:line="367" w:lineRule="auto" w:before="135"/>
        <w:ind w:left="139" w:right="522"/>
      </w:pPr>
      <w:r>
        <w:rPr/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</w:rPr>
        <w:t>Die</w:t>
      </w:r>
      <w:r>
        <w:rPr>
          <w:color w:val="58585B"/>
          <w:spacing w:val="-17"/>
        </w:rPr>
        <w:t> </w:t>
      </w:r>
      <w:r>
        <w:rPr>
          <w:color w:val="58585B"/>
        </w:rPr>
        <w:t>head</w:t>
      </w:r>
      <w:r>
        <w:rPr>
          <w:color w:val="58585B"/>
          <w:spacing w:val="-17"/>
        </w:rPr>
        <w:t> </w:t>
      </w:r>
      <w:r>
        <w:rPr>
          <w:color w:val="58585B"/>
        </w:rPr>
        <w:t>maintenance </w:t>
      </w:r>
      <w:r>
        <w:rPr>
          <w:color w:val="58585B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</w:rPr>
      </w:r>
      <w:r>
        <w:rPr>
          <w:rFonts w:ascii="Times New Roman"/>
          <w:color w:val="58585B"/>
        </w:rPr>
        <w:tab/>
      </w:r>
      <w:r>
        <w:rPr>
          <w:color w:val="58585B"/>
        </w:rPr>
        <w:t>Reel handling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spacing w:val="-5"/>
        </w:rPr>
        <w:t>Quality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checks</w:t>
      </w:r>
    </w:p>
    <w:p>
      <w:pPr>
        <w:pStyle w:val="BodyText"/>
        <w:tabs>
          <w:tab w:pos="486" w:val="left" w:leader="none"/>
        </w:tabs>
        <w:spacing w:before="134"/>
        <w:ind w:left="139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spacing w:val="-2"/>
        </w:rPr>
        <w:t>Material changeovers</w:t>
      </w:r>
    </w:p>
    <w:p>
      <w:pPr>
        <w:pStyle w:val="BodyText"/>
      </w:pPr>
    </w:p>
    <w:p>
      <w:pPr>
        <w:pStyle w:val="BodyText"/>
        <w:spacing w:before="82"/>
      </w:pPr>
    </w:p>
    <w:p>
      <w:pPr>
        <w:pStyle w:val="Heading1"/>
      </w:pPr>
      <w:r>
        <w:rPr>
          <w:color w:val="E37829"/>
          <w:spacing w:val="-2"/>
        </w:rPr>
        <w:t>Education</w:t>
      </w:r>
    </w:p>
    <w:p>
      <w:pPr>
        <w:spacing w:before="245"/>
        <w:ind w:left="114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color w:val="58585B"/>
          <w:spacing w:val="-2"/>
          <w:w w:val="105"/>
          <w:sz w:val="26"/>
        </w:rPr>
        <w:t>Diploma</w:t>
      </w:r>
    </w:p>
    <w:p>
      <w:pPr>
        <w:pStyle w:val="BodyText"/>
        <w:spacing w:line="280" w:lineRule="auto" w:before="39"/>
        <w:ind w:left="114"/>
      </w:pPr>
      <w:r>
        <w:rPr>
          <w:color w:val="58585B"/>
        </w:rPr>
        <w:t>Plastics Processing </w:t>
      </w:r>
      <w:r>
        <w:rPr>
          <w:color w:val="58585B"/>
          <w:w w:val="85"/>
        </w:rPr>
        <w:t>| </w:t>
      </w:r>
      <w:r>
        <w:rPr>
          <w:color w:val="58585B"/>
        </w:rPr>
        <w:t>New York Tech Training </w:t>
      </w:r>
      <w:r>
        <w:rPr>
          <w:color w:val="58585B"/>
          <w:w w:val="85"/>
        </w:rPr>
        <w:t>| </w:t>
      </w:r>
      <w:r>
        <w:rPr>
          <w:color w:val="58585B"/>
        </w:rPr>
        <w:t>2015</w:t>
      </w:r>
    </w:p>
    <w:p>
      <w:pPr>
        <w:pStyle w:val="Heading1"/>
        <w:spacing w:before="99"/>
      </w:pPr>
      <w:r>
        <w:rPr>
          <w:b w:val="0"/>
        </w:rPr>
        <w:br w:type="column"/>
      </w:r>
      <w:r>
        <w:rPr>
          <w:color w:val="E37829"/>
          <w:spacing w:val="-2"/>
        </w:rPr>
        <w:t>Professional</w:t>
      </w:r>
      <w:r>
        <w:rPr>
          <w:color w:val="E37829"/>
          <w:spacing w:val="2"/>
        </w:rPr>
        <w:t> </w:t>
      </w:r>
      <w:r>
        <w:rPr>
          <w:color w:val="E37829"/>
          <w:spacing w:val="-2"/>
        </w:rPr>
        <w:t>Experience</w:t>
      </w:r>
    </w:p>
    <w:p>
      <w:pPr>
        <w:spacing w:before="226"/>
        <w:ind w:left="11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58585B"/>
          <w:sz w:val="26"/>
        </w:rPr>
        <w:t>Extrusion</w:t>
      </w:r>
      <w:r>
        <w:rPr>
          <w:rFonts w:ascii="Arial"/>
          <w:b/>
          <w:color w:val="58585B"/>
          <w:spacing w:val="-18"/>
          <w:sz w:val="26"/>
        </w:rPr>
        <w:t> </w:t>
      </w:r>
      <w:r>
        <w:rPr>
          <w:rFonts w:ascii="Arial"/>
          <w:b/>
          <w:color w:val="58585B"/>
          <w:spacing w:val="-2"/>
          <w:sz w:val="26"/>
        </w:rPr>
        <w:t>Operator</w:t>
      </w:r>
    </w:p>
    <w:p>
      <w:pPr>
        <w:spacing w:before="53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95"/>
          <w:sz w:val="22"/>
        </w:rPr>
        <w:t>PolyTech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w w:val="95"/>
          <w:sz w:val="22"/>
        </w:rPr>
        <w:t>Manufacturing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w w:val="95"/>
          <w:sz w:val="22"/>
        </w:rPr>
        <w:t>Rochester,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w w:val="95"/>
          <w:sz w:val="22"/>
        </w:rPr>
        <w:t>NY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w w:val="95"/>
          <w:sz w:val="22"/>
        </w:rPr>
        <w:t>March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w w:val="95"/>
          <w:sz w:val="22"/>
        </w:rPr>
        <w:t>2019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w w:val="95"/>
          <w:sz w:val="22"/>
        </w:rPr>
        <w:t>-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390" w:lineRule="atLeast" w:before="90"/>
        <w:ind w:left="127" w:right="280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</w:rPr>
        <w:t>Operate</w:t>
      </w:r>
      <w:r>
        <w:rPr>
          <w:color w:val="58585B"/>
          <w:spacing w:val="-17"/>
        </w:rPr>
        <w:t> </w:t>
      </w:r>
      <w:r>
        <w:rPr>
          <w:color w:val="58585B"/>
        </w:rPr>
        <w:t>three</w:t>
      </w:r>
      <w:r>
        <w:rPr>
          <w:color w:val="58585B"/>
          <w:spacing w:val="-17"/>
        </w:rPr>
        <w:t> </w:t>
      </w:r>
      <w:r>
        <w:rPr>
          <w:color w:val="58585B"/>
        </w:rPr>
        <w:t>extrusion</w:t>
      </w:r>
      <w:r>
        <w:rPr>
          <w:color w:val="58585B"/>
          <w:spacing w:val="-16"/>
        </w:rPr>
        <w:t> </w:t>
      </w:r>
      <w:r>
        <w:rPr>
          <w:color w:val="58585B"/>
        </w:rPr>
        <w:t>lines</w:t>
      </w:r>
      <w:r>
        <w:rPr>
          <w:color w:val="58585B"/>
          <w:spacing w:val="-17"/>
        </w:rPr>
        <w:t> </w:t>
      </w:r>
      <w:r>
        <w:rPr>
          <w:color w:val="58585B"/>
        </w:rPr>
        <w:t>producing</w:t>
      </w:r>
      <w:r>
        <w:rPr>
          <w:color w:val="58585B"/>
          <w:spacing w:val="-16"/>
        </w:rPr>
        <w:t> </w:t>
      </w:r>
      <w:r>
        <w:rPr>
          <w:color w:val="58585B"/>
        </w:rPr>
        <w:t>10,000+</w:t>
      </w:r>
      <w:r>
        <w:rPr>
          <w:color w:val="58585B"/>
          <w:spacing w:val="-17"/>
        </w:rPr>
        <w:t> </w:t>
      </w:r>
      <w:r>
        <w:rPr>
          <w:color w:val="58585B"/>
        </w:rPr>
        <w:t>feet</w:t>
      </w:r>
      <w:r>
        <w:rPr>
          <w:color w:val="58585B"/>
          <w:spacing w:val="-16"/>
        </w:rPr>
        <w:t> </w:t>
      </w:r>
      <w:r>
        <w:rPr>
          <w:color w:val="58585B"/>
        </w:rPr>
        <w:t>of</w:t>
      </w:r>
      <w:r>
        <w:rPr>
          <w:color w:val="58585B"/>
          <w:spacing w:val="-17"/>
        </w:rPr>
        <w:t> </w:t>
      </w:r>
      <w:r>
        <w:rPr>
          <w:color w:val="58585B"/>
        </w:rPr>
        <w:t>tubing</w:t>
      </w:r>
      <w:r>
        <w:rPr>
          <w:color w:val="58585B"/>
          <w:spacing w:val="-17"/>
        </w:rPr>
        <w:t> </w:t>
      </w:r>
      <w:r>
        <w:rPr>
          <w:color w:val="58585B"/>
        </w:rPr>
        <w:t>daily </w:t>
      </w:r>
      <w:r>
        <w:rPr>
          <w:color w:val="58585B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</w:rPr>
      </w:r>
      <w:r>
        <w:rPr>
          <w:rFonts w:ascii="Times New Roman"/>
          <w:color w:val="58585B"/>
        </w:rPr>
        <w:tab/>
      </w:r>
      <w:r>
        <w:rPr>
          <w:color w:val="58585B"/>
        </w:rPr>
        <w:t>Reduced scrap rates by 20%, saving $11,500 annually in material</w:t>
      </w:r>
    </w:p>
    <w:p>
      <w:pPr>
        <w:pStyle w:val="BodyText"/>
        <w:spacing w:before="45"/>
        <w:ind w:left="486"/>
      </w:pPr>
      <w:r>
        <w:rPr>
          <w:color w:val="58585B"/>
          <w:spacing w:val="-4"/>
          <w:w w:val="110"/>
        </w:rPr>
        <w:t>costs</w:t>
      </w:r>
    </w:p>
    <w:p>
      <w:pPr>
        <w:pStyle w:val="BodyText"/>
        <w:tabs>
          <w:tab w:pos="486" w:val="left" w:leader="none"/>
        </w:tabs>
        <w:spacing w:line="280" w:lineRule="auto" w:before="135"/>
        <w:ind w:left="486" w:right="416" w:hanging="360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</w:rPr>
        <w:t>Decreased</w:t>
      </w:r>
      <w:r>
        <w:rPr>
          <w:color w:val="58585B"/>
          <w:spacing w:val="-1"/>
        </w:rPr>
        <w:t> </w:t>
      </w:r>
      <w:r>
        <w:rPr>
          <w:color w:val="58585B"/>
        </w:rPr>
        <w:t>setup</w:t>
      </w:r>
      <w:r>
        <w:rPr>
          <w:color w:val="58585B"/>
          <w:spacing w:val="-1"/>
        </w:rPr>
        <w:t> </w:t>
      </w:r>
      <w:r>
        <w:rPr>
          <w:color w:val="58585B"/>
        </w:rPr>
        <w:t>time</w:t>
      </w:r>
      <w:r>
        <w:rPr>
          <w:color w:val="58585B"/>
          <w:spacing w:val="-1"/>
        </w:rPr>
        <w:t> </w:t>
      </w:r>
      <w:r>
        <w:rPr>
          <w:color w:val="58585B"/>
        </w:rPr>
        <w:t>by</w:t>
      </w:r>
      <w:r>
        <w:rPr>
          <w:color w:val="58585B"/>
          <w:spacing w:val="-1"/>
        </w:rPr>
        <w:t> </w:t>
      </w:r>
      <w:r>
        <w:rPr>
          <w:color w:val="58585B"/>
        </w:rPr>
        <w:t>35%</w:t>
      </w:r>
      <w:r>
        <w:rPr>
          <w:color w:val="58585B"/>
          <w:spacing w:val="-1"/>
        </w:rPr>
        <w:t> </w:t>
      </w:r>
      <w:r>
        <w:rPr>
          <w:color w:val="58585B"/>
        </w:rPr>
        <w:t>through</w:t>
      </w:r>
      <w:r>
        <w:rPr>
          <w:color w:val="58585B"/>
          <w:spacing w:val="-1"/>
        </w:rPr>
        <w:t> </w:t>
      </w:r>
      <w:r>
        <w:rPr>
          <w:color w:val="58585B"/>
        </w:rPr>
        <w:t>tooling</w:t>
      </w:r>
      <w:r>
        <w:rPr>
          <w:color w:val="58585B"/>
          <w:spacing w:val="-1"/>
        </w:rPr>
        <w:t> </w:t>
      </w:r>
      <w:r>
        <w:rPr>
          <w:color w:val="58585B"/>
        </w:rPr>
        <w:t>standardization</w:t>
      </w:r>
      <w:r>
        <w:rPr>
          <w:color w:val="58585B"/>
          <w:spacing w:val="-1"/>
        </w:rPr>
        <w:t> </w:t>
      </w:r>
      <w:r>
        <w:rPr>
          <w:color w:val="58585B"/>
        </w:rPr>
        <w:t>and faster resin transitions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995" w:hanging="360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spacing w:val="-2"/>
        </w:rPr>
        <w:t>Conducted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temperature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calibrations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that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improved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diameter </w:t>
      </w:r>
      <w:r>
        <w:rPr>
          <w:color w:val="58585B"/>
        </w:rPr>
        <w:t>accuracy by 15%</w:t>
      </w:r>
    </w:p>
    <w:p>
      <w:pPr>
        <w:pStyle w:val="BodyText"/>
        <w:spacing w:before="39"/>
      </w:pPr>
    </w:p>
    <w:p>
      <w:pPr>
        <w:pStyle w:val="Heading1"/>
      </w:pPr>
      <w:r>
        <w:rPr>
          <w:color w:val="58585B"/>
        </w:rPr>
        <w:t>Production</w:t>
      </w:r>
      <w:r>
        <w:rPr>
          <w:color w:val="58585B"/>
          <w:spacing w:val="-13"/>
        </w:rPr>
        <w:t> </w:t>
      </w:r>
      <w:r>
        <w:rPr>
          <w:color w:val="58585B"/>
          <w:spacing w:val="-2"/>
        </w:rPr>
        <w:t>Assistant</w:t>
      </w:r>
    </w:p>
    <w:p>
      <w:pPr>
        <w:spacing w:before="54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95"/>
          <w:sz w:val="22"/>
        </w:rPr>
        <w:t>PlasticForm</w:t>
      </w:r>
      <w:r>
        <w:rPr>
          <w:i/>
          <w:color w:val="58585B"/>
          <w:spacing w:val="-10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Inc.</w:t>
      </w:r>
      <w:r>
        <w:rPr>
          <w:i/>
          <w:color w:val="58585B"/>
          <w:spacing w:val="-9"/>
          <w:w w:val="95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3"/>
          <w:w w:val="85"/>
          <w:sz w:val="22"/>
        </w:rPr>
        <w:t> </w:t>
      </w:r>
      <w:r>
        <w:rPr>
          <w:i/>
          <w:color w:val="58585B"/>
          <w:w w:val="95"/>
          <w:sz w:val="22"/>
        </w:rPr>
        <w:t>Rochester,</w:t>
      </w:r>
      <w:r>
        <w:rPr>
          <w:i/>
          <w:color w:val="58585B"/>
          <w:spacing w:val="-10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NY</w:t>
      </w:r>
      <w:r>
        <w:rPr>
          <w:i/>
          <w:color w:val="58585B"/>
          <w:spacing w:val="-9"/>
          <w:w w:val="95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3"/>
          <w:w w:val="85"/>
          <w:sz w:val="22"/>
        </w:rPr>
        <w:t> </w:t>
      </w:r>
      <w:r>
        <w:rPr>
          <w:i/>
          <w:color w:val="58585B"/>
          <w:w w:val="95"/>
          <w:sz w:val="22"/>
        </w:rPr>
        <w:t>April</w:t>
      </w:r>
      <w:r>
        <w:rPr>
          <w:i/>
          <w:color w:val="58585B"/>
          <w:spacing w:val="-9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2016</w:t>
      </w:r>
      <w:r>
        <w:rPr>
          <w:i/>
          <w:color w:val="58585B"/>
          <w:spacing w:val="-10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-</w:t>
      </w:r>
      <w:r>
        <w:rPr>
          <w:i/>
          <w:color w:val="58585B"/>
          <w:spacing w:val="-9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February</w:t>
      </w:r>
      <w:r>
        <w:rPr>
          <w:i/>
          <w:color w:val="58585B"/>
          <w:spacing w:val="-10"/>
          <w:w w:val="95"/>
          <w:sz w:val="22"/>
        </w:rPr>
        <w:t> </w:t>
      </w:r>
      <w:r>
        <w:rPr>
          <w:i/>
          <w:color w:val="58585B"/>
          <w:spacing w:val="-4"/>
          <w:w w:val="95"/>
          <w:sz w:val="22"/>
        </w:rPr>
        <w:t>2019</w:t>
      </w:r>
    </w:p>
    <w:p>
      <w:pPr>
        <w:pStyle w:val="BodyText"/>
        <w:tabs>
          <w:tab w:pos="486" w:val="left" w:leader="none"/>
        </w:tabs>
        <w:spacing w:line="280" w:lineRule="auto" w:before="224"/>
        <w:ind w:left="486" w:right="416" w:hanging="360"/>
      </w:pPr>
      <w:r>
        <w:rPr/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</w:rPr>
        <w:t>Supported</w:t>
      </w:r>
      <w:r>
        <w:rPr>
          <w:color w:val="58585B"/>
          <w:spacing w:val="-11"/>
        </w:rPr>
        <w:t> </w:t>
      </w:r>
      <w:r>
        <w:rPr>
          <w:color w:val="58585B"/>
        </w:rPr>
        <w:t>extrusion</w:t>
      </w:r>
      <w:r>
        <w:rPr>
          <w:color w:val="58585B"/>
          <w:spacing w:val="-11"/>
        </w:rPr>
        <w:t> </w:t>
      </w:r>
      <w:r>
        <w:rPr>
          <w:color w:val="58585B"/>
        </w:rPr>
        <w:t>line</w:t>
      </w:r>
      <w:r>
        <w:rPr>
          <w:color w:val="58585B"/>
          <w:spacing w:val="-11"/>
        </w:rPr>
        <w:t> </w:t>
      </w:r>
      <w:r>
        <w:rPr>
          <w:color w:val="58585B"/>
        </w:rPr>
        <w:t>operations</w:t>
      </w:r>
      <w:r>
        <w:rPr>
          <w:color w:val="58585B"/>
          <w:spacing w:val="-11"/>
        </w:rPr>
        <w:t> </w:t>
      </w:r>
      <w:r>
        <w:rPr>
          <w:color w:val="58585B"/>
        </w:rPr>
        <w:t>and</w:t>
      </w:r>
      <w:r>
        <w:rPr>
          <w:color w:val="58585B"/>
          <w:spacing w:val="-11"/>
        </w:rPr>
        <w:t> </w:t>
      </w:r>
      <w:r>
        <w:rPr>
          <w:color w:val="58585B"/>
        </w:rPr>
        <w:t>completed</w:t>
      </w:r>
      <w:r>
        <w:rPr>
          <w:color w:val="58585B"/>
          <w:spacing w:val="-11"/>
        </w:rPr>
        <w:t> </w:t>
      </w:r>
      <w:r>
        <w:rPr>
          <w:color w:val="58585B"/>
        </w:rPr>
        <w:t>2,500+</w:t>
      </w:r>
      <w:r>
        <w:rPr>
          <w:color w:val="58585B"/>
          <w:spacing w:val="-11"/>
        </w:rPr>
        <w:t> </w:t>
      </w:r>
      <w:r>
        <w:rPr>
          <w:color w:val="58585B"/>
        </w:rPr>
        <w:t>quality </w:t>
      </w:r>
      <w:r>
        <w:rPr>
          <w:color w:val="58585B"/>
          <w:spacing w:val="-2"/>
        </w:rPr>
        <w:t>checks/month</w:t>
      </w:r>
    </w:p>
    <w:p>
      <w:pPr>
        <w:pStyle w:val="BodyText"/>
        <w:tabs>
          <w:tab w:pos="486" w:val="left" w:leader="none"/>
        </w:tabs>
        <w:spacing w:before="92"/>
        <w:ind w:left="127"/>
      </w:pPr>
      <w:r>
        <w:rPr/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</w:rPr>
        <w:t>Implemented</w:t>
      </w:r>
      <w:r>
        <w:rPr>
          <w:color w:val="58585B"/>
          <w:spacing w:val="-15"/>
        </w:rPr>
        <w:t> </w:t>
      </w:r>
      <w:r>
        <w:rPr>
          <w:color w:val="58585B"/>
        </w:rPr>
        <w:t>a</w:t>
      </w:r>
      <w:r>
        <w:rPr>
          <w:color w:val="58585B"/>
          <w:spacing w:val="-15"/>
        </w:rPr>
        <w:t> </w:t>
      </w:r>
      <w:r>
        <w:rPr>
          <w:color w:val="58585B"/>
        </w:rPr>
        <w:t>cleaning</w:t>
      </w:r>
      <w:r>
        <w:rPr>
          <w:color w:val="58585B"/>
          <w:spacing w:val="-15"/>
        </w:rPr>
        <w:t> </w:t>
      </w:r>
      <w:r>
        <w:rPr>
          <w:color w:val="58585B"/>
        </w:rPr>
        <w:t>schedule</w:t>
      </w:r>
      <w:r>
        <w:rPr>
          <w:color w:val="58585B"/>
          <w:spacing w:val="-15"/>
        </w:rPr>
        <w:t> </w:t>
      </w:r>
      <w:r>
        <w:rPr>
          <w:color w:val="58585B"/>
        </w:rPr>
        <w:t>that</w:t>
      </w:r>
      <w:r>
        <w:rPr>
          <w:color w:val="58585B"/>
          <w:spacing w:val="-15"/>
        </w:rPr>
        <w:t> </w:t>
      </w:r>
      <w:r>
        <w:rPr>
          <w:color w:val="58585B"/>
        </w:rPr>
        <w:t>reduced</w:t>
      </w:r>
      <w:r>
        <w:rPr>
          <w:color w:val="58585B"/>
          <w:spacing w:val="-15"/>
        </w:rPr>
        <w:t> </w:t>
      </w:r>
      <w:r>
        <w:rPr>
          <w:color w:val="58585B"/>
        </w:rPr>
        <w:t>downtime</w:t>
      </w:r>
      <w:r>
        <w:rPr>
          <w:color w:val="58585B"/>
          <w:spacing w:val="-15"/>
        </w:rPr>
        <w:t> </w:t>
      </w:r>
      <w:r>
        <w:rPr>
          <w:color w:val="58585B"/>
        </w:rPr>
        <w:t>by</w:t>
      </w:r>
      <w:r>
        <w:rPr>
          <w:color w:val="58585B"/>
          <w:spacing w:val="-15"/>
        </w:rPr>
        <w:t> </w:t>
      </w:r>
      <w:r>
        <w:rPr>
          <w:color w:val="58585B"/>
          <w:spacing w:val="-5"/>
        </w:rPr>
        <w:t>12%</w:t>
      </w:r>
    </w:p>
    <w:sectPr>
      <w:type w:val="continuous"/>
      <w:pgSz w:w="11920" w:h="16860"/>
      <w:pgMar w:top="0" w:bottom="280" w:left="220" w:right="280"/>
      <w:cols w:num="2" w:equalWidth="0">
        <w:col w:w="3217" w:space="800"/>
        <w:col w:w="740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2"/>
      <w:ind w:left="1416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2025-10-10T15:28:52Z</dcterms:created>
  <dcterms:modified xsi:type="dcterms:W3CDTF">2025-10-10T15:28:52Z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