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37" w:lineRule="auto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99948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C8B00"/>
          <w:spacing w:val="-2"/>
        </w:rPr>
        <w:t>Avery Harris</w:t>
      </w:r>
    </w:p>
    <w:p>
      <w:pPr>
        <w:spacing w:line="285" w:lineRule="auto" w:before="140"/>
        <w:ind w:left="1862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Injection Molding </w:t>
      </w:r>
      <w:r>
        <w:rPr>
          <w:rFonts w:ascii="Arial"/>
          <w:b/>
          <w:spacing w:val="-2"/>
          <w:sz w:val="33"/>
        </w:rPr>
        <w:t>Technician</w:t>
      </w:r>
    </w:p>
    <w:p>
      <w:pPr>
        <w:pStyle w:val="BodyText"/>
        <w:spacing w:line="280" w:lineRule="auto" w:before="86"/>
        <w:ind w:left="1862" w:right="432"/>
      </w:pPr>
      <w:r>
        <w:rPr/>
        <w:br w:type="column"/>
      </w:r>
      <w:r>
        <w:rPr>
          <w:color w:val="CC8B00"/>
        </w:rPr>
        <w:t>City, ST </w:t>
      </w:r>
      <w:hyperlink r:id="rId6">
        <w:r>
          <w:rPr>
            <w:color w:val="CC8B00"/>
            <w:spacing w:val="-2"/>
          </w:rPr>
          <w:t>email@example.com</w:t>
        </w:r>
      </w:hyperlink>
    </w:p>
    <w:p>
      <w:pPr>
        <w:pStyle w:val="BodyText"/>
        <w:spacing w:before="2"/>
        <w:ind w:left="1862"/>
      </w:pPr>
      <w:r>
        <w:rPr>
          <w:color w:val="CC8B00"/>
        </w:rPr>
        <w:t>(123)</w:t>
      </w:r>
      <w:r>
        <w:rPr>
          <w:color w:val="CC8B00"/>
          <w:spacing w:val="7"/>
        </w:rPr>
        <w:t> </w:t>
      </w:r>
      <w:r>
        <w:rPr>
          <w:color w:val="CC8B00"/>
        </w:rPr>
        <w:t>456-</w:t>
      </w:r>
      <w:r>
        <w:rPr>
          <w:color w:val="CC8B00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740" w:bottom="280" w:left="220" w:right="480"/>
          <w:cols w:num="2" w:equalWidth="0">
            <w:col w:w="4696" w:space="1471"/>
            <w:col w:w="5053"/>
          </w:cols>
        </w:sectPr>
      </w:pPr>
    </w:p>
    <w:p>
      <w:pPr>
        <w:pStyle w:val="BodyText"/>
        <w:spacing w:before="234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-163511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874935pt;width:563.249955pt;height:5.25pt;mso-position-horizontal-relative:page;mso-position-vertical-relative:paragraph;z-index:15728640" id="docshape1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</w:rPr>
        <w:t>Dependable</w:t>
      </w:r>
      <w:r>
        <w:rPr>
          <w:spacing w:val="-7"/>
        </w:rPr>
        <w:t> </w:t>
      </w:r>
      <w:r>
        <w:rPr>
          <w:spacing w:val="-4"/>
        </w:rPr>
        <w:t>Injection</w:t>
      </w:r>
      <w:r>
        <w:rPr>
          <w:spacing w:val="-6"/>
        </w:rPr>
        <w:t> </w:t>
      </w:r>
      <w:r>
        <w:rPr>
          <w:spacing w:val="-4"/>
        </w:rPr>
        <w:t>Molding</w:t>
      </w:r>
      <w:r>
        <w:rPr>
          <w:spacing w:val="-14"/>
        </w:rPr>
        <w:t> </w:t>
      </w:r>
      <w:r>
        <w:rPr>
          <w:spacing w:val="-4"/>
        </w:rPr>
        <w:t>Technician</w:t>
      </w:r>
      <w:r>
        <w:rPr>
          <w:spacing w:val="-7"/>
        </w:rPr>
        <w:t> </w:t>
      </w:r>
      <w:r>
        <w:rPr>
          <w:spacing w:val="-4"/>
        </w:rPr>
        <w:t>with</w:t>
      </w:r>
      <w:r>
        <w:rPr>
          <w:spacing w:val="-6"/>
        </w:rPr>
        <w:t> </w:t>
      </w:r>
      <w:r>
        <w:rPr>
          <w:spacing w:val="-4"/>
        </w:rPr>
        <w:t>a</w:t>
      </w:r>
      <w:r>
        <w:rPr>
          <w:spacing w:val="-6"/>
        </w:rPr>
        <w:t> </w:t>
      </w:r>
      <w:r>
        <w:rPr>
          <w:spacing w:val="-4"/>
        </w:rPr>
        <w:t>focus</w:t>
      </w:r>
      <w:r>
        <w:rPr>
          <w:spacing w:val="-7"/>
        </w:rPr>
        <w:t> </w:t>
      </w:r>
      <w:r>
        <w:rPr>
          <w:spacing w:val="-4"/>
        </w:rPr>
        <w:t>on</w:t>
      </w:r>
      <w:r>
        <w:rPr>
          <w:spacing w:val="-6"/>
        </w:rPr>
        <w:t> </w:t>
      </w:r>
      <w:r>
        <w:rPr>
          <w:spacing w:val="-4"/>
        </w:rPr>
        <w:t>safety</w:t>
      </w:r>
      <w:r>
        <w:rPr>
          <w:spacing w:val="-7"/>
        </w:rPr>
        <w:t> </w:t>
      </w:r>
      <w:r>
        <w:rPr>
          <w:spacing w:val="-4"/>
        </w:rPr>
        <w:t>and</w:t>
      </w:r>
      <w:r>
        <w:rPr>
          <w:spacing w:val="-6"/>
        </w:rPr>
        <w:t> </w:t>
      </w:r>
      <w:r>
        <w:rPr>
          <w:spacing w:val="-4"/>
        </w:rPr>
        <w:t>quality</w:t>
      </w:r>
      <w:r>
        <w:rPr>
          <w:spacing w:val="-6"/>
        </w:rPr>
        <w:t> </w:t>
      </w:r>
      <w:r>
        <w:rPr>
          <w:spacing w:val="-4"/>
        </w:rPr>
        <w:t>control</w:t>
      </w:r>
    </w:p>
    <w:p>
      <w:pPr>
        <w:pStyle w:val="BodyText"/>
        <w:spacing w:line="280" w:lineRule="auto" w:before="149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588042</wp:posOffset>
                </wp:positionV>
                <wp:extent cx="7153275" cy="571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6.302597pt;width:563.249955pt;height:4.5pt;mso-position-horizontal-relative:page;mso-position-vertical-relative:paragraph;z-index:15729152" id="docshape2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w:t>Experienced</w:t>
      </w:r>
      <w:r>
        <w:rPr>
          <w:spacing w:val="-9"/>
        </w:rPr>
        <w:t> </w:t>
      </w:r>
      <w:r>
        <w:rPr/>
        <w:t>Technician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7</w:t>
      </w:r>
      <w:r>
        <w:rPr>
          <w:spacing w:val="-5"/>
        </w:rPr>
        <w:t> </w:t>
      </w:r>
      <w:r>
        <w:rPr/>
        <w:t>years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plastics</w:t>
      </w:r>
      <w:r>
        <w:rPr>
          <w:spacing w:val="-5"/>
        </w:rPr>
        <w:t> </w:t>
      </w:r>
      <w:r>
        <w:rPr/>
        <w:t>manufacturing.</w:t>
      </w:r>
      <w:r>
        <w:rPr>
          <w:spacing w:val="-5"/>
        </w:rPr>
        <w:t> </w:t>
      </w:r>
      <w:r>
        <w:rPr/>
        <w:t>Helped</w:t>
      </w:r>
      <w:r>
        <w:rPr>
          <w:spacing w:val="-5"/>
        </w:rPr>
        <w:t> </w:t>
      </w:r>
      <w:r>
        <w:rPr/>
        <w:t>reduce</w:t>
      </w:r>
      <w:r>
        <w:rPr>
          <w:spacing w:val="-5"/>
        </w:rPr>
        <w:t> </w:t>
      </w:r>
      <w:r>
        <w:rPr/>
        <w:t>defects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24%</w:t>
      </w:r>
      <w:r>
        <w:rPr>
          <w:spacing w:val="-5"/>
        </w:rPr>
        <w:t> </w:t>
      </w:r>
      <w:r>
        <w:rPr/>
        <w:t>and</w:t>
      </w:r>
      <w:r>
        <w:rPr>
          <w:spacing w:val="-5"/>
        </w:rPr>
        <w:t> </w:t>
      </w:r>
      <w:r>
        <w:rPr/>
        <w:t>improved setup speed by 35%. Specializes in mold setup, troubleshooting, and ISO 9001 processes.</w:t>
      </w:r>
    </w:p>
    <w:p>
      <w:pPr>
        <w:pStyle w:val="BodyText"/>
        <w:spacing w:before="6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480"/>
        </w:sectPr>
      </w:pPr>
    </w:p>
    <w:p>
      <w:pPr>
        <w:spacing w:before="99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CC8B00"/>
          <w:spacing w:val="-5"/>
          <w:sz w:val="26"/>
        </w:rPr>
        <w:t>Key</w:t>
      </w:r>
      <w:r>
        <w:rPr>
          <w:rFonts w:ascii="Arial"/>
          <w:b/>
          <w:color w:val="CC8B00"/>
          <w:spacing w:val="-13"/>
          <w:sz w:val="26"/>
        </w:rPr>
        <w:t> </w:t>
      </w:r>
      <w:r>
        <w:rPr>
          <w:rFonts w:ascii="Arial"/>
          <w:b/>
          <w:color w:val="CC8B00"/>
          <w:spacing w:val="-2"/>
          <w:sz w:val="26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10"/>
        <w:rPr>
          <w:rFonts w:ascii="Arial"/>
          <w:b/>
        </w:rPr>
      </w:pPr>
    </w:p>
    <w:p>
      <w:pPr>
        <w:pStyle w:val="BodyText"/>
        <w:spacing w:line="280" w:lineRule="auto"/>
        <w:ind w:left="114" w:right="526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55319</wp:posOffset>
                </wp:positionV>
                <wp:extent cx="2190750" cy="666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55857pt;width:172.5pt;height:5.25pt;mso-position-horizontal-relative:page;mso-position-vertical-relative:paragraph;z-index:15731200" id="docshapegroup3" coordorigin="330,87" coordsize="3450,105">
                <v:rect style="position:absolute;left:337;top:94;width:3435;height:90" id="docshape4" filled="false" stroked="true" strokeweight=".75pt" strokecolor="#cc8b00">
                  <v:stroke dashstyle="solid"/>
                </v:rect>
                <v:rect style="position:absolute;left:345;top:102;width:3420;height:90" id="docshape5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245819</wp:posOffset>
                </wp:positionV>
                <wp:extent cx="2190750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55856pt;width:172.5pt;height:5.25pt;mso-position-horizontal-relative:page;mso-position-vertical-relative:paragraph;z-index:15731712" id="docshapegroup6" coordorigin="330,387" coordsize="3450,105">
                <v:rect style="position:absolute;left:337;top:394;width:3435;height:90" id="docshape7" filled="false" stroked="true" strokeweight=".75pt" strokecolor="#cc8b00">
                  <v:stroke dashstyle="solid"/>
                </v:rect>
                <v:rect style="position:absolute;left:345;top:402;width:2730;height:90" id="docshape8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Injection</w:t>
      </w:r>
      <w:r>
        <w:rPr>
          <w:spacing w:val="-15"/>
        </w:rPr>
        <w:t> </w:t>
      </w:r>
      <w:r>
        <w:rPr>
          <w:spacing w:val="-2"/>
        </w:rPr>
        <w:t>molding </w:t>
      </w:r>
      <w:r>
        <w:rPr/>
        <w:t>Mold setup</w:t>
      </w:r>
    </w:p>
    <w:p>
      <w:pPr>
        <w:pStyle w:val="BodyText"/>
        <w:spacing w:line="276" w:lineRule="auto" w:before="2"/>
        <w:ind w:left="114" w:right="48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56747</wp:posOffset>
                </wp:positionV>
                <wp:extent cx="2190750" cy="666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304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57150">
                                <a:moveTo>
                                  <a:pt x="1304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68296pt;width:172.5pt;height:5.25pt;mso-position-horizontal-relative:page;mso-position-vertical-relative:paragraph;z-index:15732224" id="docshapegroup9" coordorigin="330,89" coordsize="3450,105">
                <v:rect style="position:absolute;left:337;top:96;width:3435;height:90" id="docshape10" filled="false" stroked="true" strokeweight=".75pt" strokecolor="#cc8b00">
                  <v:stroke dashstyle="solid"/>
                </v:rect>
                <v:rect style="position:absolute;left:345;top:104;width:2055;height:90" id="docshape11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247247</wp:posOffset>
                </wp:positionV>
                <wp:extent cx="2190750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68294pt;width:172.5pt;height:5.25pt;mso-position-horizontal-relative:page;mso-position-vertical-relative:paragraph;z-index:15732736" id="docshapegroup12" coordorigin="330,389" coordsize="3450,105">
                <v:rect style="position:absolute;left:337;top:396;width:3435;height:90" id="docshape13" filled="false" stroked="true" strokeweight=".75pt" strokecolor="#cc8b00">
                  <v:stroke dashstyle="solid"/>
                </v:rect>
                <v:rect style="position:absolute;left:345;top:404;width:1365;height:90" id="docshape14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437747</wp:posOffset>
                </wp:positionV>
                <wp:extent cx="2190750" cy="6667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438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57150">
                                <a:moveTo>
                                  <a:pt x="4381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38149" y="0"/>
                                </a:lnTo>
                                <a:lnTo>
                                  <a:pt x="4381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68292pt;width:172.5pt;height:5.25pt;mso-position-horizontal-relative:page;mso-position-vertical-relative:paragraph;z-index:15733248" id="docshapegroup15" coordorigin="330,689" coordsize="3450,105">
                <v:rect style="position:absolute;left:337;top:696;width:3435;height:90" id="docshape16" filled="false" stroked="true" strokeweight=".75pt" strokecolor="#cc8b00">
                  <v:stroke dashstyle="solid"/>
                </v:rect>
                <v:rect style="position:absolute;left:345;top:704;width:690;height:90" id="docshape17" filled="true" fillcolor="#cc8b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Process optimization Safety procedures Machine troubleshooting</w:t>
      </w:r>
    </w:p>
    <w:p>
      <w:pPr>
        <w:spacing w:after="0" w:line="276" w:lineRule="auto"/>
        <w:sectPr>
          <w:type w:val="continuous"/>
          <w:pgSz w:w="11920" w:h="16860"/>
          <w:pgMar w:top="740" w:bottom="280" w:left="220" w:right="480"/>
          <w:cols w:num="2" w:equalWidth="0">
            <w:col w:w="1348" w:space="2372"/>
            <w:col w:w="7500"/>
          </w:cols>
        </w:sectPr>
      </w:pPr>
    </w:p>
    <w:p>
      <w:pPr>
        <w:pStyle w:val="BodyText"/>
      </w:pPr>
    </w:p>
    <w:p>
      <w:pPr>
        <w:pStyle w:val="BodyText"/>
        <w:spacing w:before="11"/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rFonts w:ascii="Arial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-149753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9162pt;width:563.249955pt;height:5.25pt;mso-position-horizontal-relative:page;mso-position-vertical-relative:paragraph;z-index:15729664" id="docshape18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CC8B00"/>
          <w:spacing w:val="-2"/>
          <w:sz w:val="26"/>
        </w:rPr>
        <w:t>Professional</w:t>
      </w:r>
      <w:r>
        <w:rPr>
          <w:rFonts w:ascii="Arial"/>
          <w:b/>
          <w:color w:val="CC8B00"/>
          <w:spacing w:val="2"/>
          <w:sz w:val="26"/>
        </w:rPr>
        <w:t> </w:t>
      </w:r>
      <w:r>
        <w:rPr>
          <w:rFonts w:ascii="Arial"/>
          <w:b/>
          <w:color w:val="CC8B00"/>
          <w:spacing w:val="-2"/>
          <w:sz w:val="26"/>
        </w:rPr>
        <w:t>Experience</w:t>
      </w:r>
      <w:r>
        <w:rPr>
          <w:rFonts w:ascii="Arial"/>
          <w:b/>
          <w:color w:val="CC8B00"/>
          <w:sz w:val="26"/>
        </w:rPr>
        <w:tab/>
      </w:r>
      <w:r>
        <w:rPr>
          <w:rFonts w:ascii="Arial"/>
          <w:b/>
          <w:sz w:val="22"/>
        </w:rPr>
        <w:t>Injection</w:t>
      </w:r>
      <w:r>
        <w:rPr>
          <w:rFonts w:ascii="Arial"/>
          <w:b/>
          <w:spacing w:val="10"/>
          <w:sz w:val="22"/>
        </w:rPr>
        <w:t> </w:t>
      </w:r>
      <w:r>
        <w:rPr>
          <w:rFonts w:ascii="Arial"/>
          <w:b/>
          <w:sz w:val="22"/>
        </w:rPr>
        <w:t>Molding</w:t>
      </w:r>
      <w:r>
        <w:rPr>
          <w:rFonts w:ascii="Arial"/>
          <w:b/>
          <w:spacing w:val="11"/>
          <w:sz w:val="22"/>
        </w:rPr>
        <w:t> </w:t>
      </w:r>
      <w:r>
        <w:rPr>
          <w:rFonts w:ascii="Arial"/>
          <w:b/>
          <w:spacing w:val="-2"/>
          <w:sz w:val="22"/>
        </w:rPr>
        <w:t>Technician</w:t>
      </w:r>
    </w:p>
    <w:p>
      <w:pPr>
        <w:pStyle w:val="BodyText"/>
        <w:spacing w:before="113"/>
        <w:ind w:left="3834"/>
      </w:pPr>
      <w:r>
        <w:rPr/>
        <w:t>PlastiCore</w:t>
      </w:r>
      <w:r>
        <w:rPr>
          <w:spacing w:val="-15"/>
        </w:rPr>
        <w:t> </w:t>
      </w:r>
      <w:r>
        <w:rPr/>
        <w:t>Systems</w:t>
      </w:r>
      <w:r>
        <w:rPr>
          <w:spacing w:val="-14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Allentown,</w:t>
      </w:r>
      <w:r>
        <w:rPr>
          <w:spacing w:val="-14"/>
        </w:rPr>
        <w:t> </w:t>
      </w:r>
      <w:r>
        <w:rPr/>
        <w:t>PA</w:t>
      </w:r>
      <w:r>
        <w:rPr>
          <w:spacing w:val="-14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January</w:t>
      </w:r>
      <w:r>
        <w:rPr>
          <w:spacing w:val="-14"/>
        </w:rPr>
        <w:t> </w:t>
      </w:r>
      <w:r>
        <w:rPr/>
        <w:t>2020</w:t>
      </w:r>
      <w:r>
        <w:rPr>
          <w:spacing w:val="-13"/>
        </w:rPr>
        <w:t> </w:t>
      </w:r>
      <w:r>
        <w:rPr/>
        <w:t>-</w:t>
      </w:r>
      <w:r>
        <w:rPr>
          <w:spacing w:val="-15"/>
        </w:rPr>
        <w:t> </w:t>
      </w:r>
      <w:r>
        <w:rPr>
          <w:spacing w:val="-2"/>
        </w:rPr>
        <w:t>Present</w:t>
      </w:r>
    </w:p>
    <w:p>
      <w:pPr>
        <w:pStyle w:val="BodyText"/>
        <w:tabs>
          <w:tab w:pos="4206" w:val="left" w:leader="none"/>
        </w:tabs>
        <w:spacing w:line="280" w:lineRule="auto" w:before="135"/>
        <w:ind w:left="4206" w:right="99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Operate</w:t>
      </w:r>
      <w:r>
        <w:rPr>
          <w:spacing w:val="-12"/>
        </w:rPr>
        <w:t> </w:t>
      </w:r>
      <w:r>
        <w:rPr/>
        <w:t>15</w:t>
      </w:r>
      <w:r>
        <w:rPr>
          <w:spacing w:val="-12"/>
        </w:rPr>
        <w:t> </w:t>
      </w:r>
      <w:r>
        <w:rPr/>
        <w:t>injection</w:t>
      </w:r>
      <w:r>
        <w:rPr>
          <w:spacing w:val="-12"/>
        </w:rPr>
        <w:t> </w:t>
      </w:r>
      <w:r>
        <w:rPr/>
        <w:t>molding</w:t>
      </w:r>
      <w:r>
        <w:rPr>
          <w:spacing w:val="-12"/>
        </w:rPr>
        <w:t> </w:t>
      </w:r>
      <w:r>
        <w:rPr/>
        <w:t>machines,</w:t>
      </w:r>
      <w:r>
        <w:rPr>
          <w:spacing w:val="-12"/>
        </w:rPr>
        <w:t> </w:t>
      </w:r>
      <w:r>
        <w:rPr/>
        <w:t>producing</w:t>
      </w:r>
      <w:r>
        <w:rPr>
          <w:spacing w:val="-12"/>
        </w:rPr>
        <w:t> </w:t>
      </w:r>
      <w:r>
        <w:rPr/>
        <w:t>over</w:t>
      </w:r>
      <w:r>
        <w:rPr>
          <w:spacing w:val="-12"/>
        </w:rPr>
        <w:t> </w:t>
      </w:r>
      <w:r>
        <w:rPr/>
        <w:t>2</w:t>
      </w:r>
      <w:r>
        <w:rPr>
          <w:spacing w:val="-12"/>
        </w:rPr>
        <w:t> </w:t>
      </w:r>
      <w:r>
        <w:rPr/>
        <w:t>million</w:t>
      </w:r>
      <w:r>
        <w:rPr>
          <w:spacing w:val="-12"/>
        </w:rPr>
        <w:t> </w:t>
      </w:r>
      <w:r>
        <w:rPr/>
        <w:t>parts </w:t>
      </w:r>
      <w:r>
        <w:rPr>
          <w:spacing w:val="-2"/>
        </w:rPr>
        <w:t>annually</w:t>
      </w:r>
    </w:p>
    <w:p>
      <w:pPr>
        <w:pStyle w:val="BodyText"/>
        <w:tabs>
          <w:tab w:pos="4206" w:val="left" w:leader="none"/>
        </w:tabs>
        <w:spacing w:line="367" w:lineRule="auto" w:before="92"/>
        <w:ind w:left="3829" w:right="18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5"/>
        </w:rPr>
        <w:t> </w:t>
      </w:r>
      <w:r>
        <w:rPr/>
        <w:t>cycle</w:t>
      </w:r>
      <w:r>
        <w:rPr>
          <w:spacing w:val="-5"/>
        </w:rPr>
        <w:t> </w:t>
      </w:r>
      <w:r>
        <w:rPr/>
        <w:t>time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12</w:t>
      </w:r>
      <w:r>
        <w:rPr>
          <w:spacing w:val="-5"/>
        </w:rPr>
        <w:t> </w:t>
      </w:r>
      <w:r>
        <w:rPr/>
        <w:t>seconds</w:t>
      </w:r>
      <w:r>
        <w:rPr>
          <w:spacing w:val="-5"/>
        </w:rPr>
        <w:t> </w:t>
      </w:r>
      <w:r>
        <w:rPr/>
        <w:t>per</w:t>
      </w:r>
      <w:r>
        <w:rPr>
          <w:spacing w:val="-5"/>
        </w:rPr>
        <w:t> </w:t>
      </w:r>
      <w:r>
        <w:rPr/>
        <w:t>part,</w:t>
      </w:r>
      <w:r>
        <w:rPr>
          <w:spacing w:val="-5"/>
        </w:rPr>
        <w:t> </w:t>
      </w:r>
      <w:r>
        <w:rPr/>
        <w:t>increasing</w:t>
      </w:r>
      <w:r>
        <w:rPr>
          <w:spacing w:val="-5"/>
        </w:rPr>
        <w:t> </w:t>
      </w:r>
      <w:r>
        <w:rPr/>
        <w:t>output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</w:t>
      </w:r>
      <w:r>
        <w:rPr/>
        <w:t>17%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Identified tooling issue that saved $14,000 in annual scrap costs</w:t>
      </w:r>
    </w:p>
    <w:p>
      <w:pPr>
        <w:pStyle w:val="BodyText"/>
        <w:tabs>
          <w:tab w:pos="4206" w:val="left" w:leader="none"/>
        </w:tabs>
        <w:spacing w:line="280" w:lineRule="auto"/>
        <w:ind w:left="4206" w:right="295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-8"/>
        </w:rPr>
        <w:t> </w:t>
      </w:r>
      <w:r>
        <w:rPr/>
        <w:t>100%</w:t>
      </w:r>
      <w:r>
        <w:rPr>
          <w:spacing w:val="-8"/>
        </w:rPr>
        <w:t> </w:t>
      </w:r>
      <w:r>
        <w:rPr/>
        <w:t>compliance</w:t>
      </w:r>
      <w:r>
        <w:rPr>
          <w:spacing w:val="-8"/>
        </w:rPr>
        <w:t> </w:t>
      </w:r>
      <w:r>
        <w:rPr/>
        <w:t>during</w:t>
      </w:r>
      <w:r>
        <w:rPr>
          <w:spacing w:val="-8"/>
        </w:rPr>
        <w:t> </w:t>
      </w:r>
      <w:r>
        <w:rPr/>
        <w:t>six</w:t>
      </w:r>
      <w:r>
        <w:rPr>
          <w:spacing w:val="-8"/>
        </w:rPr>
        <w:t> </w:t>
      </w:r>
      <w:r>
        <w:rPr/>
        <w:t>internal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external</w:t>
      </w:r>
      <w:r>
        <w:rPr>
          <w:spacing w:val="-8"/>
        </w:rPr>
        <w:t> </w:t>
      </w:r>
      <w:r>
        <w:rPr/>
        <w:t>quality </w:t>
      </w:r>
      <w:r>
        <w:rPr>
          <w:spacing w:val="-2"/>
        </w:rPr>
        <w:t>audits</w:t>
      </w:r>
    </w:p>
    <w:p>
      <w:pPr>
        <w:pStyle w:val="BodyText"/>
        <w:spacing w:before="30"/>
      </w:pPr>
    </w:p>
    <w:p>
      <w:pPr>
        <w:pStyle w:val="Heading1"/>
        <w:ind w:left="3834"/>
        <w:rPr>
          <w:rFonts w:ascii="Arial"/>
        </w:rPr>
      </w:pPr>
      <w:r>
        <w:rPr>
          <w:rFonts w:ascii="Arial"/>
        </w:rPr>
        <w:t>Machine</w:t>
      </w:r>
      <w:r>
        <w:rPr>
          <w:rFonts w:ascii="Arial"/>
          <w:spacing w:val="-7"/>
        </w:rPr>
        <w:t> </w:t>
      </w:r>
      <w:r>
        <w:rPr>
          <w:rFonts w:ascii="Arial"/>
          <w:spacing w:val="-2"/>
        </w:rPr>
        <w:t>Operator</w:t>
      </w:r>
    </w:p>
    <w:p>
      <w:pPr>
        <w:pStyle w:val="BodyText"/>
        <w:spacing w:before="122"/>
        <w:ind w:left="3834"/>
      </w:pPr>
      <w:r>
        <w:rPr/>
        <w:t>ValuForm</w:t>
      </w:r>
      <w:r>
        <w:rPr>
          <w:spacing w:val="-10"/>
        </w:rPr>
        <w:t> </w:t>
      </w:r>
      <w:r>
        <w:rPr/>
        <w:t>Plastics</w:t>
      </w:r>
      <w:r>
        <w:rPr>
          <w:spacing w:val="-10"/>
        </w:rPr>
        <w:t> </w:t>
      </w:r>
      <w:r>
        <w:rPr>
          <w:w w:val="85"/>
        </w:rPr>
        <w:t>|</w:t>
      </w:r>
      <w:r>
        <w:rPr>
          <w:spacing w:val="-10"/>
        </w:rPr>
        <w:t> </w:t>
      </w:r>
      <w:r>
        <w:rPr/>
        <w:t>Reading,</w:t>
      </w:r>
      <w:r>
        <w:rPr>
          <w:spacing w:val="-10"/>
        </w:rPr>
        <w:t> </w:t>
      </w:r>
      <w:r>
        <w:rPr/>
        <w:t>PA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10"/>
        </w:rPr>
        <w:t> </w:t>
      </w:r>
      <w:r>
        <w:rPr/>
        <w:t>March</w:t>
      </w:r>
      <w:r>
        <w:rPr>
          <w:spacing w:val="-9"/>
        </w:rPr>
        <w:t> </w:t>
      </w:r>
      <w:r>
        <w:rPr/>
        <w:t>2016</w:t>
      </w:r>
      <w:r>
        <w:rPr>
          <w:spacing w:val="-9"/>
        </w:rPr>
        <w:t> </w:t>
      </w:r>
      <w:r>
        <w:rPr/>
        <w:t>-</w:t>
      </w:r>
      <w:r>
        <w:rPr>
          <w:spacing w:val="-10"/>
        </w:rPr>
        <w:t> </w:t>
      </w:r>
      <w:r>
        <w:rPr/>
        <w:t>December</w:t>
      </w:r>
      <w:r>
        <w:rPr>
          <w:spacing w:val="-10"/>
        </w:rPr>
        <w:t> </w:t>
      </w:r>
      <w:r>
        <w:rPr>
          <w:spacing w:val="-4"/>
        </w:rPr>
        <w:t>2019</w:t>
      </w:r>
    </w:p>
    <w:p>
      <w:pPr>
        <w:pStyle w:val="BodyText"/>
        <w:tabs>
          <w:tab w:pos="4206" w:val="left" w:leader="none"/>
        </w:tabs>
        <w:spacing w:line="280" w:lineRule="auto" w:before="135"/>
        <w:ind w:left="4206" w:right="542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Executed</w:t>
      </w:r>
      <w:r>
        <w:rPr>
          <w:spacing w:val="-8"/>
        </w:rPr>
        <w:t> </w:t>
      </w:r>
      <w:r>
        <w:rPr/>
        <w:t>mold</w:t>
      </w:r>
      <w:r>
        <w:rPr>
          <w:spacing w:val="-8"/>
        </w:rPr>
        <w:t> </w:t>
      </w:r>
      <w:r>
        <w:rPr/>
        <w:t>changeovers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under</w:t>
      </w:r>
      <w:r>
        <w:rPr>
          <w:spacing w:val="-8"/>
        </w:rPr>
        <w:t> </w:t>
      </w:r>
      <w:r>
        <w:rPr/>
        <w:t>25</w:t>
      </w:r>
      <w:r>
        <w:rPr>
          <w:spacing w:val="-8"/>
        </w:rPr>
        <w:t> </w:t>
      </w:r>
      <w:r>
        <w:rPr/>
        <w:t>minutes,</w:t>
      </w:r>
      <w:r>
        <w:rPr>
          <w:spacing w:val="-8"/>
        </w:rPr>
        <w:t> </w:t>
      </w:r>
      <w:r>
        <w:rPr/>
        <w:t>exceeding</w:t>
      </w:r>
      <w:r>
        <w:rPr>
          <w:spacing w:val="-8"/>
        </w:rPr>
        <w:t> </w:t>
      </w:r>
      <w:r>
        <w:rPr/>
        <w:t>plant </w:t>
      </w:r>
      <w:r>
        <w:rPr>
          <w:w w:val="105"/>
        </w:rPr>
        <w:t>benchmarks by 20%</w:t>
      </w:r>
    </w:p>
    <w:p>
      <w:pPr>
        <w:pStyle w:val="BodyText"/>
        <w:tabs>
          <w:tab w:pos="4206" w:val="left" w:leader="none"/>
        </w:tabs>
        <w:spacing w:line="280" w:lineRule="auto" w:before="92"/>
        <w:ind w:left="4206" w:right="332" w:hanging="37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Documented process adjustments leading to a 15% improvement in first-pass yield</w:t>
      </w:r>
    </w:p>
    <w:p>
      <w:pPr>
        <w:pStyle w:val="BodyText"/>
        <w:spacing w:before="249"/>
      </w:pPr>
    </w:p>
    <w:p>
      <w:pPr>
        <w:tabs>
          <w:tab w:pos="3834" w:val="left" w:leader="none"/>
        </w:tabs>
        <w:spacing w:before="1"/>
        <w:ind w:left="114" w:right="0" w:firstLine="0"/>
        <w:jc w:val="left"/>
        <w:rPr>
          <w:rFonts w:ascii="Arial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-149391</wp:posOffset>
                </wp:positionV>
                <wp:extent cx="7153275" cy="666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763108pt;width:563.249955pt;height:5.25pt;mso-position-horizontal-relative:page;mso-position-vertical-relative:paragraph;z-index:15730176" id="docshape19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CC8B00"/>
          <w:spacing w:val="-2"/>
          <w:w w:val="105"/>
          <w:sz w:val="26"/>
        </w:rPr>
        <w:t>Education</w:t>
      </w:r>
      <w:r>
        <w:rPr>
          <w:rFonts w:ascii="Arial"/>
          <w:b/>
          <w:color w:val="CC8B00"/>
          <w:sz w:val="26"/>
        </w:rPr>
        <w:tab/>
      </w:r>
      <w:r>
        <w:rPr>
          <w:rFonts w:ascii="Arial"/>
          <w:b/>
          <w:w w:val="105"/>
          <w:sz w:val="22"/>
        </w:rPr>
        <w:t>Certiicate</w:t>
      </w:r>
      <w:r>
        <w:rPr>
          <w:rFonts w:ascii="Arial"/>
          <w:b/>
          <w:spacing w:val="-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in</w:t>
      </w:r>
      <w:r>
        <w:rPr>
          <w:rFonts w:ascii="Arial"/>
          <w:b/>
          <w:spacing w:val="-6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Plastics</w:t>
      </w:r>
      <w:r>
        <w:rPr>
          <w:rFonts w:ascii="Arial"/>
          <w:b/>
          <w:spacing w:val="-6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Technology</w:t>
      </w:r>
    </w:p>
    <w:p>
      <w:pPr>
        <w:pStyle w:val="BodyText"/>
        <w:spacing w:before="113"/>
        <w:ind w:right="451"/>
        <w:jc w:val="center"/>
      </w:pPr>
      <w:r>
        <w:rPr>
          <w:w w:val="95"/>
        </w:rPr>
        <w:t>Berks</w:t>
      </w:r>
      <w:r>
        <w:rPr>
          <w:spacing w:val="-1"/>
          <w:w w:val="95"/>
        </w:rPr>
        <w:t> </w:t>
      </w:r>
      <w:r>
        <w:rPr>
          <w:w w:val="95"/>
        </w:rPr>
        <w:t>Technical</w:t>
      </w:r>
      <w:r>
        <w:rPr>
          <w:spacing w:val="2"/>
        </w:rPr>
        <w:t> </w:t>
      </w:r>
      <w:r>
        <w:rPr>
          <w:w w:val="95"/>
        </w:rPr>
        <w:t>Institute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2"/>
        </w:rPr>
        <w:t> </w:t>
      </w:r>
      <w:r>
        <w:rPr>
          <w:spacing w:val="-4"/>
          <w:w w:val="95"/>
        </w:rPr>
        <w:t>2015</w:t>
      </w:r>
    </w:p>
    <w:sectPr>
      <w:type w:val="continuous"/>
      <w:pgSz w:w="11920" w:h="16860"/>
      <w:pgMar w:top="740" w:bottom="280" w:left="220" w:right="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"/>
      <w:ind w:left="1862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2025-10-10T15:12:54Z</dcterms:created>
  <dcterms:modified xsi:type="dcterms:W3CDTF">2025-10-10T15:12:54Z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