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109473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36531"/>
          <w:spacing w:val="-4"/>
        </w:rPr>
        <w:t>Reese</w:t>
      </w:r>
      <w:r>
        <w:rPr>
          <w:color w:val="C36531"/>
          <w:spacing w:val="-28"/>
        </w:rPr>
        <w:t> </w:t>
      </w:r>
      <w:r>
        <w:rPr>
          <w:color w:val="C36531"/>
          <w:spacing w:val="-4"/>
        </w:rPr>
        <w:t>King</w:t>
      </w:r>
    </w:p>
    <w:p>
      <w:pPr>
        <w:spacing w:before="204"/>
        <w:ind w:left="1617" w:right="0" w:firstLine="0"/>
        <w:jc w:val="left"/>
        <w:rPr>
          <w:rFonts w:ascii="Arial"/>
          <w:b/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574010</wp:posOffset>
                </wp:positionV>
                <wp:extent cx="7568565" cy="8667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866775"/>
                          <a:chExt cx="7568565" cy="8667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66775">
                                <a:moveTo>
                                  <a:pt x="7568183" y="866774"/>
                                </a:moveTo>
                                <a:lnTo>
                                  <a:pt x="0" y="866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6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8667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3"/>
                                <w:ind w:left="334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Reliable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Baler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Operator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recycling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compactor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80" w:lineRule="auto" w:before="150"/>
                                <w:ind w:left="334" w:right="173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Warehouse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recycling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worker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operating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balers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compactors.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Processed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over 30,000 pounds of material weekly and maintained 100% equipment availability.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45.197697pt;width:595.950pt;height:68.25pt;mso-position-horizontal-relative:page;mso-position-vertical-relative:paragraph;z-index:15730176" id="docshapegroup1" coordorigin="0,904" coordsize="11919,1365">
                <v:rect style="position:absolute;left:0;top:903;width:11919;height:1365" id="docshape2" filled="true" fillcolor="#c36531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903;width:11919;height:1365" type="#_x0000_t202" id="docshape3" filled="false" stroked="false">
                  <v:textbox inset="0,0,0,0">
                    <w:txbxContent>
                      <w:p>
                        <w:pPr>
                          <w:spacing w:before="183"/>
                          <w:ind w:left="334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Reliable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Baler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Operator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recycling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compactor</w:t>
                        </w:r>
                        <w:r>
                          <w:rPr>
                            <w:b/>
                            <w:color w:val="FFFFFF"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80" w:lineRule="auto" w:before="150"/>
                          <w:ind w:left="334" w:right="173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Warehouse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recycling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worker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5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years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of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operating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balers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compactors.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Processed</w:t>
                        </w:r>
                        <w:r>
                          <w:rPr>
                            <w:color w:val="FFFFFF"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over 30,000 pounds of material weekly and maintained 100% equipment availability.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z w:val="33"/>
        </w:rPr>
        <w:t>Baler</w:t>
      </w:r>
      <w:r>
        <w:rPr>
          <w:rFonts w:ascii="Arial"/>
          <w:b/>
          <w:spacing w:val="7"/>
          <w:sz w:val="33"/>
        </w:rPr>
        <w:t> </w:t>
      </w:r>
      <w:r>
        <w:rPr>
          <w:rFonts w:ascii="Arial"/>
          <w:b/>
          <w:spacing w:val="-2"/>
          <w:sz w:val="33"/>
        </w:rPr>
        <w:t>Operator</w:t>
      </w:r>
    </w:p>
    <w:p>
      <w:pPr>
        <w:pStyle w:val="BodyText"/>
        <w:spacing w:line="280" w:lineRule="auto" w:before="236"/>
        <w:ind w:left="1617"/>
      </w:pPr>
      <w:r>
        <w:rPr/>
        <w:br w:type="column"/>
      </w:r>
      <w:r>
        <w:rPr>
          <w:color w:val="C36531"/>
        </w:rPr>
        <w:t>City, ST </w:t>
      </w:r>
      <w:hyperlink r:id="rId6">
        <w:r>
          <w:rPr>
            <w:color w:val="C36531"/>
            <w:spacing w:val="-2"/>
          </w:rPr>
          <w:t>email@example.com</w:t>
        </w:r>
      </w:hyperlink>
    </w:p>
    <w:p>
      <w:pPr>
        <w:pStyle w:val="BodyText"/>
        <w:spacing w:before="2"/>
        <w:ind w:left="1617"/>
      </w:pPr>
      <w:r>
        <w:rPr>
          <w:color w:val="C36531"/>
        </w:rPr>
        <w:t>(123)</w:t>
      </w:r>
      <w:r>
        <w:rPr>
          <w:color w:val="C36531"/>
          <w:spacing w:val="7"/>
        </w:rPr>
        <w:t> </w:t>
      </w:r>
      <w:r>
        <w:rPr>
          <w:color w:val="C36531"/>
        </w:rPr>
        <w:t>456-</w:t>
      </w:r>
      <w:r>
        <w:rPr>
          <w:color w:val="C36531"/>
          <w:spacing w:val="-4"/>
        </w:rPr>
        <w:t>7890</w:t>
      </w:r>
    </w:p>
    <w:p>
      <w:pPr>
        <w:spacing w:after="0"/>
        <w:sectPr>
          <w:type w:val="continuous"/>
          <w:pgSz w:w="11920" w:h="16860"/>
          <w:pgMar w:top="800" w:bottom="280" w:left="0" w:right="0"/>
          <w:cols w:num="2" w:equalWidth="0">
            <w:col w:w="4601" w:space="3190"/>
            <w:col w:w="4129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30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212165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05921pt;width:563.249955pt;height:.75pt;mso-position-horizontal-relative:page;mso-position-vertical-relative:paragraph;z-index:-15728640;mso-wrap-distance-left:0;mso-wrap-distance-right:0" id="docshape4" filled="true" fillcolor="#c36531" stroked="false">
                <v:fill type="solid"/>
                <w10:wrap type="topAndBottom"/>
              </v:rect>
            </w:pict>
          </mc:Fallback>
        </mc:AlternateContent>
      </w:r>
      <w:r>
        <w:rPr>
          <w:color w:val="C36531"/>
          <w:spacing w:val="-5"/>
        </w:rPr>
        <w:t>Key</w:t>
      </w:r>
      <w:r>
        <w:rPr>
          <w:color w:val="C36531"/>
          <w:spacing w:val="-13"/>
        </w:rPr>
        <w:t> </w:t>
      </w:r>
      <w:r>
        <w:rPr>
          <w:color w:val="C36531"/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18"/>
        <w:ind w:left="334"/>
      </w:pP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5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spacing w:val="-10"/>
          <w:w w:val="120"/>
          <w:position w:val="1"/>
        </w:rPr>
        <w:t></w:t>
      </w:r>
      <w:r>
        <w:rPr>
          <w:rFonts w:ascii="Arial" w:hAnsi="Arial"/>
          <w:color w:val="C36531"/>
          <w:position w:val="1"/>
        </w:rPr>
        <w:tab/>
      </w:r>
      <w:r>
        <w:rPr>
          <w:w w:val="95"/>
        </w:rPr>
        <w:t>Baler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operation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5"/>
          <w:w w:val="120"/>
          <w:position w:val="3"/>
        </w:rPr>
        <w:t> </w:t>
      </w: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4"/>
          <w:w w:val="120"/>
          <w:position w:val="3"/>
        </w:rPr>
        <w:t> </w:t>
      </w: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4"/>
          <w:w w:val="120"/>
          <w:position w:val="3"/>
        </w:rPr>
        <w:t> </w:t>
      </w: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4"/>
          <w:w w:val="120"/>
          <w:position w:val="3"/>
        </w:rPr>
        <w:t> </w:t>
      </w:r>
      <w:r>
        <w:rPr>
          <w:rFonts w:ascii="Arial" w:hAnsi="Arial"/>
          <w:color w:val="C36531"/>
          <w:spacing w:val="-10"/>
          <w:w w:val="120"/>
          <w:position w:val="3"/>
        </w:rPr>
        <w:t></w:t>
      </w:r>
      <w:r>
        <w:rPr>
          <w:rFonts w:ascii="Arial" w:hAnsi="Arial"/>
          <w:color w:val="C36531"/>
          <w:position w:val="3"/>
        </w:rPr>
        <w:tab/>
      </w:r>
      <w:r>
        <w:rPr/>
        <w:t>Compactor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maintenance</w:t>
      </w:r>
    </w:p>
    <w:p>
      <w:pPr>
        <w:pStyle w:val="BodyText"/>
        <w:tabs>
          <w:tab w:pos="2938" w:val="left" w:leader="none"/>
        </w:tabs>
        <w:spacing w:before="90"/>
        <w:ind w:left="334"/>
      </w:pP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5"/>
          <w:w w:val="120"/>
          <w:position w:val="3"/>
        </w:rPr>
        <w:t> </w:t>
      </w: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4"/>
          <w:w w:val="120"/>
          <w:position w:val="3"/>
        </w:rPr>
        <w:t> </w:t>
      </w:r>
      <w:r>
        <w:rPr>
          <w:rFonts w:ascii="Arial" w:hAnsi="Arial"/>
          <w:color w:val="C36531"/>
          <w:w w:val="120"/>
          <w:position w:val="3"/>
        </w:rPr>
        <w:t></w:t>
      </w:r>
      <w:r>
        <w:rPr>
          <w:rFonts w:ascii="Arial" w:hAnsi="Arial"/>
          <w:color w:val="C36531"/>
          <w:spacing w:val="-4"/>
          <w:w w:val="120"/>
          <w:position w:val="3"/>
        </w:rPr>
        <w:t> </w:t>
      </w:r>
      <w:r>
        <w:rPr>
          <w:rFonts w:ascii="Arial" w:hAnsi="Arial"/>
          <w:color w:val="C36531"/>
          <w:w w:val="120"/>
          <w:position w:val="3"/>
        </w:rPr>
        <w:t></w:t>
      </w:r>
      <w:r>
        <w:rPr>
          <w:rFonts w:ascii="Arial" w:hAnsi="Arial"/>
          <w:color w:val="C36531"/>
          <w:spacing w:val="-4"/>
          <w:w w:val="120"/>
          <w:position w:val="3"/>
        </w:rPr>
        <w:t> </w:t>
      </w:r>
      <w:r>
        <w:rPr>
          <w:rFonts w:ascii="Arial" w:hAnsi="Arial"/>
          <w:color w:val="C36531"/>
          <w:spacing w:val="-10"/>
          <w:w w:val="120"/>
          <w:position w:val="3"/>
        </w:rPr>
        <w:t></w:t>
      </w:r>
      <w:r>
        <w:rPr>
          <w:rFonts w:ascii="Arial" w:hAnsi="Arial"/>
          <w:color w:val="C36531"/>
          <w:position w:val="3"/>
        </w:rPr>
        <w:tab/>
      </w:r>
      <w:r>
        <w:rPr>
          <w:spacing w:val="-2"/>
        </w:rPr>
        <w:t>Material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sorting</w:t>
      </w:r>
    </w:p>
    <w:p>
      <w:pPr>
        <w:pStyle w:val="BodyText"/>
        <w:tabs>
          <w:tab w:pos="2938" w:val="left" w:leader="none"/>
        </w:tabs>
        <w:spacing w:before="95"/>
        <w:ind w:left="334"/>
      </w:pP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5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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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spacing w:val="-10"/>
          <w:w w:val="120"/>
          <w:position w:val="1"/>
        </w:rPr>
        <w:t></w:t>
      </w:r>
      <w:r>
        <w:rPr>
          <w:rFonts w:ascii="Arial" w:hAnsi="Arial"/>
          <w:color w:val="C36531"/>
          <w:position w:val="1"/>
        </w:rPr>
        <w:tab/>
      </w:r>
      <w:r>
        <w:rPr>
          <w:w w:val="105"/>
        </w:rPr>
        <w:t>Dock</w:t>
      </w:r>
      <w:r>
        <w:rPr>
          <w:spacing w:val="-15"/>
          <w:w w:val="105"/>
        </w:rPr>
        <w:t> </w:t>
      </w:r>
      <w:r>
        <w:rPr>
          <w:spacing w:val="-2"/>
          <w:w w:val="120"/>
        </w:rPr>
        <w:t>procedures</w:t>
      </w:r>
    </w:p>
    <w:p>
      <w:pPr>
        <w:pStyle w:val="BodyText"/>
        <w:tabs>
          <w:tab w:pos="2938" w:val="left" w:leader="none"/>
        </w:tabs>
        <w:spacing w:before="109"/>
        <w:ind w:left="334"/>
      </w:pPr>
      <w:r>
        <w:rPr>
          <w:rFonts w:ascii="Arial" w:hAnsi="Arial"/>
          <w:color w:val="C36531"/>
          <w:w w:val="120"/>
          <w:position w:val="1"/>
        </w:rPr>
        <w:t></w:t>
      </w:r>
      <w:r>
        <w:rPr>
          <w:rFonts w:ascii="Arial" w:hAnsi="Arial"/>
          <w:color w:val="C36531"/>
          <w:spacing w:val="-5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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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w w:val="120"/>
          <w:position w:val="1"/>
        </w:rPr>
        <w:t></w:t>
      </w:r>
      <w:r>
        <w:rPr>
          <w:rFonts w:ascii="Arial" w:hAnsi="Arial"/>
          <w:color w:val="C36531"/>
          <w:spacing w:val="-4"/>
          <w:w w:val="120"/>
          <w:position w:val="1"/>
        </w:rPr>
        <w:t> </w:t>
      </w:r>
      <w:r>
        <w:rPr>
          <w:rFonts w:ascii="Arial" w:hAnsi="Arial"/>
          <w:color w:val="C36531"/>
          <w:spacing w:val="-10"/>
          <w:w w:val="120"/>
          <w:position w:val="1"/>
        </w:rPr>
        <w:t></w:t>
      </w:r>
      <w:r>
        <w:rPr>
          <w:rFonts w:ascii="Arial" w:hAnsi="Arial"/>
          <w:color w:val="C36531"/>
          <w:position w:val="1"/>
        </w:rPr>
        <w:tab/>
      </w:r>
      <w:r>
        <w:rPr>
          <w:spacing w:val="-2"/>
        </w:rPr>
        <w:t>Daily</w:t>
      </w:r>
      <w:r>
        <w:rPr>
          <w:spacing w:val="-7"/>
        </w:rPr>
        <w:t> </w:t>
      </w:r>
      <w:r>
        <w:rPr>
          <w:spacing w:val="-2"/>
        </w:rPr>
        <w:t>safety</w:t>
      </w:r>
      <w:r>
        <w:rPr>
          <w:spacing w:val="-6"/>
        </w:rPr>
        <w:t> </w:t>
      </w:r>
      <w:r>
        <w:rPr>
          <w:spacing w:val="-2"/>
        </w:rPr>
        <w:t>checks</w:t>
      </w:r>
    </w:p>
    <w:p>
      <w:pPr>
        <w:pStyle w:val="BodyText"/>
        <w:spacing w:before="127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212330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8935pt;width:563.249955pt;height:.75pt;mso-position-horizontal-relative:page;mso-position-vertical-relative:paragraph;z-index:-15728128;mso-wrap-distance-left:0;mso-wrap-distance-right:0" id="docshape5" filled="true" fillcolor="#c36531" stroked="false">
                <v:fill type="solid"/>
                <w10:wrap type="topAndBottom"/>
              </v:rect>
            </w:pict>
          </mc:Fallback>
        </mc:AlternateContent>
      </w:r>
      <w:r>
        <w:rPr>
          <w:color w:val="C36531"/>
          <w:spacing w:val="-2"/>
        </w:rPr>
        <w:t>Professional</w:t>
      </w:r>
      <w:r>
        <w:rPr>
          <w:color w:val="C36531"/>
          <w:spacing w:val="2"/>
        </w:rPr>
        <w:t> </w:t>
      </w:r>
      <w:r>
        <w:rPr>
          <w:color w:val="C36531"/>
          <w:spacing w:val="-2"/>
        </w:rPr>
        <w:t>Experience</w:t>
      </w:r>
    </w:p>
    <w:p>
      <w:pPr>
        <w:tabs>
          <w:tab w:pos="2938" w:val="left" w:leader="none"/>
        </w:tabs>
        <w:spacing w:before="203"/>
        <w:ind w:left="334" w:right="0" w:firstLine="0"/>
        <w:jc w:val="left"/>
        <w:rPr>
          <w:i/>
          <w:sz w:val="22"/>
        </w:rPr>
      </w:pPr>
      <w:r>
        <w:rPr>
          <w:position w:val="4"/>
          <w:sz w:val="22"/>
        </w:rPr>
        <w:t>July</w:t>
      </w:r>
      <w:r>
        <w:rPr>
          <w:spacing w:val="-7"/>
          <w:position w:val="4"/>
          <w:sz w:val="22"/>
        </w:rPr>
        <w:t> </w:t>
      </w:r>
      <w:r>
        <w:rPr>
          <w:position w:val="4"/>
          <w:sz w:val="22"/>
        </w:rPr>
        <w:t>2020</w:t>
      </w:r>
      <w:r>
        <w:rPr>
          <w:spacing w:val="-5"/>
          <w:position w:val="4"/>
          <w:sz w:val="22"/>
        </w:rPr>
        <w:t> </w:t>
      </w:r>
      <w:r>
        <w:rPr>
          <w:position w:val="4"/>
          <w:sz w:val="22"/>
        </w:rPr>
        <w:t>-</w:t>
      </w:r>
      <w:r>
        <w:rPr>
          <w:spacing w:val="-6"/>
          <w:position w:val="4"/>
          <w:sz w:val="22"/>
        </w:rPr>
        <w:t> </w:t>
      </w:r>
      <w:r>
        <w:rPr>
          <w:spacing w:val="-2"/>
          <w:position w:val="4"/>
          <w:sz w:val="22"/>
        </w:rPr>
        <w:t>Present</w:t>
      </w:r>
      <w:r>
        <w:rPr>
          <w:position w:val="4"/>
          <w:sz w:val="22"/>
        </w:rPr>
        <w:tab/>
      </w:r>
      <w:r>
        <w:rPr>
          <w:rFonts w:ascii="Arial"/>
          <w:b/>
          <w:sz w:val="22"/>
        </w:rPr>
        <w:t>Baler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Operator</w:t>
      </w:r>
      <w:r>
        <w:rPr>
          <w:rFonts w:ascii="Arial"/>
          <w:b/>
          <w:spacing w:val="76"/>
          <w:sz w:val="22"/>
        </w:rPr>
        <w:t> </w:t>
      </w:r>
      <w:r>
        <w:rPr>
          <w:i/>
          <w:sz w:val="22"/>
        </w:rPr>
        <w:t>EcoSort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Recycling</w:t>
      </w:r>
      <w:r>
        <w:rPr>
          <w:i/>
          <w:spacing w:val="-17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7"/>
          <w:w w:val="85"/>
          <w:sz w:val="22"/>
        </w:rPr>
        <w:t> </w:t>
      </w:r>
      <w:r>
        <w:rPr>
          <w:i/>
          <w:sz w:val="22"/>
        </w:rPr>
        <w:t>Portland,</w:t>
      </w:r>
      <w:r>
        <w:rPr>
          <w:i/>
          <w:spacing w:val="-16"/>
          <w:sz w:val="22"/>
        </w:rPr>
        <w:t> </w:t>
      </w:r>
      <w:r>
        <w:rPr>
          <w:i/>
          <w:spacing w:val="-5"/>
          <w:sz w:val="22"/>
        </w:rPr>
        <w:t>OR</w:t>
      </w:r>
    </w:p>
    <w:p>
      <w:pPr>
        <w:pStyle w:val="BodyText"/>
        <w:tabs>
          <w:tab w:pos="3310" w:val="left" w:leader="none"/>
        </w:tabs>
        <w:spacing w:line="268" w:lineRule="auto" w:before="135"/>
        <w:ind w:left="3310" w:right="1089" w:hanging="37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/>
        <w:t>Operate two horizontal balers, compressing 30,000–40,000 lbs of cardboard </w:t>
      </w:r>
      <w:r>
        <w:rPr>
          <w:spacing w:val="-2"/>
        </w:rPr>
        <w:t>weekly</w:t>
      </w:r>
    </w:p>
    <w:p>
      <w:pPr>
        <w:pStyle w:val="BodyText"/>
        <w:tabs>
          <w:tab w:pos="3310" w:val="left" w:leader="none"/>
        </w:tabs>
        <w:spacing w:line="280" w:lineRule="auto" w:before="102"/>
        <w:ind w:left="3310" w:right="664" w:hanging="3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2"/>
        </w:rPr>
        <w:t> </w:t>
      </w:r>
      <w:r>
        <w:rPr/>
        <w:t>downtime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28%</w:t>
      </w:r>
      <w:r>
        <w:rPr>
          <w:spacing w:val="-2"/>
        </w:rPr>
        <w:t> </w:t>
      </w:r>
      <w:r>
        <w:rPr/>
        <w:t>by</w:t>
      </w:r>
      <w:r>
        <w:rPr>
          <w:spacing w:val="-2"/>
        </w:rPr>
        <w:t> </w:t>
      </w:r>
      <w:r>
        <w:rPr/>
        <w:t>implementing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proactive</w:t>
      </w:r>
      <w:r>
        <w:rPr>
          <w:spacing w:val="-2"/>
        </w:rPr>
        <w:t> </w:t>
      </w:r>
      <w:r>
        <w:rPr/>
        <w:t>greasing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part</w:t>
      </w:r>
      <w:r>
        <w:rPr>
          <w:spacing w:val="-2"/>
        </w:rPr>
        <w:t> </w:t>
      </w:r>
      <w:r>
        <w:rPr/>
        <w:t>check </w:t>
      </w:r>
      <w:r>
        <w:rPr>
          <w:spacing w:val="-2"/>
        </w:rPr>
        <w:t>schedule</w:t>
      </w:r>
    </w:p>
    <w:p>
      <w:pPr>
        <w:pStyle w:val="BodyText"/>
        <w:tabs>
          <w:tab w:pos="3310" w:val="left" w:leader="none"/>
        </w:tabs>
        <w:spacing w:before="93"/>
        <w:ind w:left="29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Completed</w:t>
      </w:r>
      <w:r>
        <w:rPr>
          <w:spacing w:val="-1"/>
        </w:rPr>
        <w:t> </w:t>
      </w:r>
      <w:r>
        <w:rPr/>
        <w:t>100% of daily logs and passed 12 monthly</w:t>
      </w:r>
      <w:r>
        <w:rPr>
          <w:spacing w:val="-1"/>
        </w:rPr>
        <w:t> </w:t>
      </w:r>
      <w:r>
        <w:rPr/>
        <w:t>audits with no </w:t>
      </w:r>
      <w:r>
        <w:rPr>
          <w:spacing w:val="-2"/>
        </w:rPr>
        <w:t>violations</w:t>
      </w:r>
    </w:p>
    <w:p>
      <w:pPr>
        <w:pStyle w:val="BodyText"/>
        <w:tabs>
          <w:tab w:pos="3310" w:val="left" w:leader="none"/>
        </w:tabs>
        <w:spacing w:before="134"/>
        <w:ind w:left="29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Suggested</w:t>
      </w:r>
      <w:r>
        <w:rPr>
          <w:spacing w:val="-15"/>
        </w:rPr>
        <w:t> </w:t>
      </w:r>
      <w:r>
        <w:rPr/>
        <w:t>equipment</w:t>
      </w:r>
      <w:r>
        <w:rPr>
          <w:spacing w:val="-16"/>
        </w:rPr>
        <w:t> </w:t>
      </w:r>
      <w:r>
        <w:rPr/>
        <w:t>staging</w:t>
      </w:r>
      <w:r>
        <w:rPr>
          <w:spacing w:val="-15"/>
        </w:rPr>
        <w:t> </w:t>
      </w:r>
      <w:r>
        <w:rPr/>
        <w:t>change</w:t>
      </w:r>
      <w:r>
        <w:rPr>
          <w:spacing w:val="-15"/>
        </w:rPr>
        <w:t> </w:t>
      </w:r>
      <w:r>
        <w:rPr/>
        <w:t>that</w:t>
      </w:r>
      <w:r>
        <w:rPr>
          <w:spacing w:val="-15"/>
        </w:rPr>
        <w:t> </w:t>
      </w:r>
      <w:r>
        <w:rPr/>
        <w:t>improved</w:t>
      </w:r>
      <w:r>
        <w:rPr>
          <w:spacing w:val="-15"/>
        </w:rPr>
        <w:t> </w:t>
      </w:r>
      <w:r>
        <w:rPr/>
        <w:t>forklift</w:t>
      </w:r>
      <w:r>
        <w:rPr>
          <w:spacing w:val="-15"/>
        </w:rPr>
        <w:t> </w:t>
      </w:r>
      <w:r>
        <w:rPr/>
        <w:t>path</w:t>
      </w:r>
      <w:r>
        <w:rPr>
          <w:spacing w:val="-15"/>
        </w:rPr>
        <w:t> </w:t>
      </w:r>
      <w:r>
        <w:rPr/>
        <w:t>efficiency</w:t>
      </w:r>
      <w:r>
        <w:rPr>
          <w:spacing w:val="-15"/>
        </w:rPr>
        <w:t> </w:t>
      </w:r>
      <w:r>
        <w:rPr/>
        <w:t>by</w:t>
      </w:r>
      <w:r>
        <w:rPr>
          <w:spacing w:val="-15"/>
        </w:rPr>
        <w:t> </w:t>
      </w:r>
      <w:r>
        <w:rPr>
          <w:spacing w:val="-5"/>
        </w:rPr>
        <w:t>20%</w:t>
      </w:r>
    </w:p>
    <w:p>
      <w:pPr>
        <w:pStyle w:val="BodyText"/>
        <w:spacing w:before="49"/>
      </w:pPr>
    </w:p>
    <w:p>
      <w:pPr>
        <w:tabs>
          <w:tab w:pos="2938" w:val="left" w:leader="none"/>
        </w:tabs>
        <w:spacing w:before="0"/>
        <w:ind w:left="334" w:right="0" w:firstLine="0"/>
        <w:jc w:val="left"/>
        <w:rPr>
          <w:i/>
          <w:sz w:val="22"/>
        </w:rPr>
      </w:pPr>
      <w:r>
        <w:rPr>
          <w:position w:val="4"/>
          <w:sz w:val="22"/>
        </w:rPr>
        <w:t>April</w:t>
      </w:r>
      <w:r>
        <w:rPr>
          <w:spacing w:val="-9"/>
          <w:position w:val="4"/>
          <w:sz w:val="22"/>
        </w:rPr>
        <w:t> </w:t>
      </w:r>
      <w:r>
        <w:rPr>
          <w:position w:val="4"/>
          <w:sz w:val="22"/>
        </w:rPr>
        <w:t>2018</w:t>
      </w:r>
      <w:r>
        <w:rPr>
          <w:spacing w:val="-7"/>
          <w:position w:val="4"/>
          <w:sz w:val="22"/>
        </w:rPr>
        <w:t> </w:t>
      </w:r>
      <w:r>
        <w:rPr>
          <w:position w:val="4"/>
          <w:sz w:val="22"/>
        </w:rPr>
        <w:t>-</w:t>
      </w:r>
      <w:r>
        <w:rPr>
          <w:spacing w:val="-8"/>
          <w:position w:val="4"/>
          <w:sz w:val="22"/>
        </w:rPr>
        <w:t> </w:t>
      </w:r>
      <w:r>
        <w:rPr>
          <w:position w:val="4"/>
          <w:sz w:val="22"/>
        </w:rPr>
        <w:t>June</w:t>
      </w:r>
      <w:r>
        <w:rPr>
          <w:spacing w:val="-8"/>
          <w:position w:val="4"/>
          <w:sz w:val="22"/>
        </w:rPr>
        <w:t> </w:t>
      </w:r>
      <w:r>
        <w:rPr>
          <w:spacing w:val="-4"/>
          <w:position w:val="4"/>
          <w:sz w:val="22"/>
        </w:rPr>
        <w:t>2020</w:t>
      </w:r>
      <w:r>
        <w:rPr>
          <w:position w:val="4"/>
          <w:sz w:val="22"/>
        </w:rPr>
        <w:tab/>
      </w:r>
      <w:r>
        <w:rPr>
          <w:rFonts w:ascii="Arial"/>
          <w:b/>
          <w:spacing w:val="-2"/>
          <w:sz w:val="22"/>
        </w:rPr>
        <w:t>Warehouse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pacing w:val="-2"/>
          <w:sz w:val="22"/>
        </w:rPr>
        <w:t>Worker</w:t>
      </w:r>
      <w:r>
        <w:rPr>
          <w:rFonts w:ascii="Arial"/>
          <w:b/>
          <w:spacing w:val="76"/>
          <w:sz w:val="22"/>
        </w:rPr>
        <w:t> </w:t>
      </w:r>
      <w:r>
        <w:rPr>
          <w:i/>
          <w:spacing w:val="-2"/>
          <w:sz w:val="22"/>
        </w:rPr>
        <w:t>GreenCycle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Logistics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spacing w:val="-2"/>
          <w:sz w:val="22"/>
        </w:rPr>
        <w:t>Portland,</w:t>
      </w:r>
      <w:r>
        <w:rPr>
          <w:i/>
          <w:spacing w:val="-15"/>
          <w:sz w:val="22"/>
        </w:rPr>
        <w:t> </w:t>
      </w:r>
      <w:r>
        <w:rPr>
          <w:i/>
          <w:spacing w:val="-5"/>
          <w:sz w:val="22"/>
        </w:rPr>
        <w:t>OR</w:t>
      </w:r>
    </w:p>
    <w:p>
      <w:pPr>
        <w:pStyle w:val="BodyText"/>
        <w:tabs>
          <w:tab w:pos="3310" w:val="left" w:leader="none"/>
        </w:tabs>
        <w:spacing w:line="367" w:lineRule="auto" w:before="135"/>
        <w:ind w:left="2939" w:right="79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Separated</w:t>
      </w:r>
      <w:r>
        <w:rPr>
          <w:spacing w:val="-6"/>
        </w:rPr>
        <w:t> </w:t>
      </w:r>
      <w:r>
        <w:rPr/>
        <w:t>recyclables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maintained</w:t>
      </w:r>
      <w:r>
        <w:rPr>
          <w:spacing w:val="-6"/>
        </w:rPr>
        <w:t> </w:t>
      </w:r>
      <w:r>
        <w:rPr/>
        <w:t>dock</w:t>
      </w:r>
      <w:r>
        <w:rPr>
          <w:spacing w:val="-6"/>
        </w:rPr>
        <w:t> </w:t>
      </w:r>
      <w:r>
        <w:rPr/>
        <w:t>organization</w:t>
      </w:r>
      <w:r>
        <w:rPr>
          <w:spacing w:val="-6"/>
        </w:rPr>
        <w:t> </w:t>
      </w:r>
      <w:r>
        <w:rPr/>
        <w:t>for</w:t>
      </w:r>
      <w:r>
        <w:rPr>
          <w:spacing w:val="-6"/>
        </w:rPr>
        <w:t> </w:t>
      </w:r>
      <w:r>
        <w:rPr/>
        <w:t>150+</w:t>
      </w:r>
      <w:r>
        <w:rPr>
          <w:spacing w:val="-6"/>
        </w:rPr>
        <w:t> </w:t>
      </w:r>
      <w:r>
        <w:rPr/>
        <w:t>pallets/week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Assisted in redesigning the sorting area, reducing loading errors by 32%</w:t>
      </w:r>
    </w:p>
    <w:p>
      <w:pPr>
        <w:pStyle w:val="Heading1"/>
        <w:spacing w:before="1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311227</wp:posOffset>
                </wp:positionV>
                <wp:extent cx="7153275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653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506075pt;width:563.249955pt;height:.75pt;mso-position-horizontal-relative:page;mso-position-vertical-relative:paragraph;z-index:-15727616;mso-wrap-distance-left:0;mso-wrap-distance-right:0" id="docshape6" filled="true" fillcolor="#c36531" stroked="false">
                <v:fill type="solid"/>
                <w10:wrap type="topAndBottom"/>
              </v:rect>
            </w:pict>
          </mc:Fallback>
        </mc:AlternateContent>
      </w:r>
      <w:r>
        <w:rPr>
          <w:color w:val="C36531"/>
          <w:spacing w:val="-2"/>
        </w:rPr>
        <w:t>Education</w:t>
      </w:r>
    </w:p>
    <w:p>
      <w:pPr>
        <w:spacing w:before="243"/>
        <w:ind w:left="2938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High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School</w:t>
      </w:r>
      <w:r>
        <w:rPr>
          <w:rFonts w:ascii="Arial"/>
          <w:b/>
          <w:spacing w:val="-12"/>
          <w:sz w:val="22"/>
        </w:rPr>
        <w:t> </w:t>
      </w:r>
      <w:r>
        <w:rPr>
          <w:rFonts w:ascii="Arial"/>
          <w:b/>
          <w:sz w:val="22"/>
        </w:rPr>
        <w:t>Diploma</w:t>
      </w:r>
      <w:r>
        <w:rPr>
          <w:rFonts w:ascii="Arial"/>
          <w:b/>
          <w:spacing w:val="63"/>
          <w:w w:val="150"/>
          <w:sz w:val="22"/>
        </w:rPr>
        <w:t> </w:t>
      </w:r>
      <w:r>
        <w:rPr>
          <w:sz w:val="22"/>
        </w:rPr>
        <w:t>Grant</w:t>
      </w:r>
      <w:r>
        <w:rPr>
          <w:spacing w:val="-16"/>
          <w:sz w:val="22"/>
        </w:rPr>
        <w:t> </w:t>
      </w:r>
      <w:r>
        <w:rPr>
          <w:sz w:val="22"/>
        </w:rPr>
        <w:t>High</w:t>
      </w:r>
      <w:r>
        <w:rPr>
          <w:spacing w:val="-16"/>
          <w:sz w:val="22"/>
        </w:rPr>
        <w:t> </w:t>
      </w:r>
      <w:r>
        <w:rPr>
          <w:sz w:val="22"/>
        </w:rPr>
        <w:t>School</w:t>
      </w:r>
      <w:r>
        <w:rPr>
          <w:spacing w:val="-15"/>
          <w:sz w:val="22"/>
        </w:rPr>
        <w:t> </w:t>
      </w:r>
      <w:r>
        <w:rPr>
          <w:w w:val="85"/>
          <w:sz w:val="22"/>
        </w:rPr>
        <w:t>|</w:t>
      </w:r>
      <w:r>
        <w:rPr>
          <w:spacing w:val="-6"/>
          <w:w w:val="85"/>
          <w:sz w:val="22"/>
        </w:rPr>
        <w:t> </w:t>
      </w:r>
      <w:r>
        <w:rPr>
          <w:spacing w:val="-4"/>
          <w:sz w:val="22"/>
        </w:rPr>
        <w:t>2017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617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2025-10-10T15:35:54Z</dcterms:created>
  <dcterms:modified xsi:type="dcterms:W3CDTF">2025-10-10T15:35:54Z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