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3"/>
        <w:rPr>
          <w:rFonts w:ascii="Times New Roman"/>
        </w:rPr>
      </w:pPr>
    </w:p>
    <w:p>
      <w:pPr>
        <w:pStyle w:val="Heading2"/>
        <w:spacing w:line="278" w:lineRule="auto"/>
        <w:ind w:left="4135" w:right="100"/>
      </w:pPr>
      <w:r>
        <w:rPr>
          <w:color w:val="00BCA2"/>
          <w:spacing w:val="-2"/>
        </w:rPr>
        <w:t>Senior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Mechanical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Engineer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with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15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years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of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experience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in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system design,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structural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mechanics,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and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thermal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analysis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for</w:t>
      </w:r>
      <w:r>
        <w:rPr>
          <w:color w:val="00BCA2"/>
          <w:spacing w:val="-7"/>
        </w:rPr>
        <w:t> </w:t>
      </w:r>
      <w:r>
        <w:rPr>
          <w:color w:val="00BCA2"/>
          <w:spacing w:val="-2"/>
        </w:rPr>
        <w:t>large-scale industrial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equipment.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Recognized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for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mentoring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junior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engineers </w:t>
      </w:r>
      <w:r>
        <w:rPr>
          <w:color w:val="00BCA2"/>
        </w:rPr>
        <w:t>and</w:t>
      </w:r>
      <w:r>
        <w:rPr>
          <w:color w:val="00BCA2"/>
          <w:spacing w:val="-12"/>
        </w:rPr>
        <w:t> </w:t>
      </w:r>
      <w:r>
        <w:rPr>
          <w:color w:val="00BCA2"/>
        </w:rPr>
        <w:t>leading</w:t>
      </w:r>
      <w:r>
        <w:rPr>
          <w:color w:val="00BCA2"/>
          <w:spacing w:val="-12"/>
        </w:rPr>
        <w:t> </w:t>
      </w:r>
      <w:r>
        <w:rPr>
          <w:color w:val="00BCA2"/>
        </w:rPr>
        <w:t>cross-departmental</w:t>
      </w:r>
      <w:r>
        <w:rPr>
          <w:color w:val="00BCA2"/>
          <w:spacing w:val="-12"/>
        </w:rPr>
        <w:t> </w:t>
      </w:r>
      <w:r>
        <w:rPr>
          <w:color w:val="00BCA2"/>
        </w:rPr>
        <w:t>initiatives</w:t>
      </w:r>
      <w:r>
        <w:rPr>
          <w:color w:val="00BCA2"/>
          <w:spacing w:val="-12"/>
        </w:rPr>
        <w:t> </w:t>
      </w:r>
      <w:r>
        <w:rPr>
          <w:color w:val="00BCA2"/>
        </w:rPr>
        <w:t>that</w:t>
      </w:r>
      <w:r>
        <w:rPr>
          <w:color w:val="00BCA2"/>
          <w:spacing w:val="-12"/>
        </w:rPr>
        <w:t> </w:t>
      </w:r>
      <w:r>
        <w:rPr>
          <w:color w:val="00BCA2"/>
        </w:rPr>
        <w:t>improve performance</w:t>
      </w:r>
      <w:r>
        <w:rPr>
          <w:color w:val="00BCA2"/>
          <w:spacing w:val="-11"/>
        </w:rPr>
        <w:t> </w:t>
      </w:r>
      <w:r>
        <w:rPr>
          <w:color w:val="00BCA2"/>
        </w:rPr>
        <w:t>and</w:t>
      </w:r>
      <w:r>
        <w:rPr>
          <w:color w:val="00BCA2"/>
          <w:spacing w:val="-11"/>
        </w:rPr>
        <w:t> </w:t>
      </w:r>
      <w:r>
        <w:rPr>
          <w:color w:val="00BCA2"/>
        </w:rPr>
        <w:t>reliability.</w:t>
      </w:r>
    </w:p>
    <w:p>
      <w:pPr>
        <w:pStyle w:val="BodyText"/>
        <w:spacing w:before="9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600"/>
        </w:sectPr>
      </w:pPr>
    </w:p>
    <w:p>
      <w:pPr>
        <w:pStyle w:val="BodyText"/>
        <w:spacing w:before="80"/>
        <w:rPr>
          <w:b/>
          <w:sz w:val="37"/>
        </w:rPr>
      </w:pPr>
    </w:p>
    <w:p>
      <w:pPr>
        <w:pStyle w:val="Title"/>
      </w:pPr>
      <w:r>
        <w:rPr>
          <w:color w:val="FFFFFF"/>
          <w:w w:val="130"/>
        </w:rPr>
        <w:t>Blake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4"/>
          <w:w w:val="130"/>
        </w:rPr>
        <w:t>Allen</w:t>
      </w:r>
    </w:p>
    <w:p>
      <w:pPr>
        <w:spacing w:line="268" w:lineRule="auto" w:before="202"/>
        <w:ind w:left="117" w:right="96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Senior Mechanical </w:t>
      </w:r>
      <w:r>
        <w:rPr>
          <w:rFonts w:ascii="Calibri"/>
          <w:b/>
          <w:color w:val="FFFFFF"/>
          <w:spacing w:val="-2"/>
          <w:w w:val="130"/>
          <w:sz w:val="22"/>
        </w:rPr>
        <w:t>Engineer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0BCA2"/>
          <w:w w:val="125"/>
        </w:rPr>
        <w:t>Professional</w:t>
      </w:r>
      <w:r>
        <w:rPr>
          <w:color w:val="00BCA2"/>
          <w:spacing w:val="10"/>
          <w:w w:val="125"/>
        </w:rPr>
        <w:t> </w:t>
      </w:r>
      <w:r>
        <w:rPr>
          <w:color w:val="00BCA2"/>
          <w:spacing w:val="-2"/>
          <w:w w:val="125"/>
        </w:rPr>
        <w:t>Experience</w:t>
      </w:r>
    </w:p>
    <w:p>
      <w:pPr>
        <w:pStyle w:val="BodyText"/>
        <w:spacing w:before="11"/>
        <w:rPr>
          <w:rFonts w:ascii="Calibri"/>
          <w:b/>
          <w:sz w:val="26"/>
        </w:rPr>
      </w:pPr>
    </w:p>
    <w:p>
      <w:pPr>
        <w:spacing w:before="0"/>
        <w:ind w:left="117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2914649</wp:posOffset>
                </wp:positionH>
                <wp:positionV relativeFrom="paragraph">
                  <wp:posOffset>-157551</wp:posOffset>
                </wp:positionV>
                <wp:extent cx="41719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-12.405599pt;width:328.499974pt;height:.75pt;mso-position-horizontal-relative:page;mso-position-vertical-relative:paragraph;z-index:15729664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00BCA2"/>
          <w:w w:val="130"/>
          <w:sz w:val="18"/>
        </w:rPr>
        <w:t>Senior</w:t>
      </w:r>
      <w:r>
        <w:rPr>
          <w:rFonts w:ascii="Calibri"/>
          <w:b/>
          <w:color w:val="00BCA2"/>
          <w:spacing w:val="-12"/>
          <w:w w:val="130"/>
          <w:sz w:val="18"/>
        </w:rPr>
        <w:t> </w:t>
      </w:r>
      <w:r>
        <w:rPr>
          <w:rFonts w:ascii="Calibri"/>
          <w:b/>
          <w:color w:val="00BCA2"/>
          <w:w w:val="130"/>
          <w:sz w:val="18"/>
        </w:rPr>
        <w:t>Mechanical</w:t>
      </w:r>
      <w:r>
        <w:rPr>
          <w:rFonts w:ascii="Calibri"/>
          <w:b/>
          <w:color w:val="00BCA2"/>
          <w:spacing w:val="-11"/>
          <w:w w:val="130"/>
          <w:sz w:val="18"/>
        </w:rPr>
        <w:t> </w:t>
      </w:r>
      <w:r>
        <w:rPr>
          <w:rFonts w:ascii="Calibri"/>
          <w:b/>
          <w:color w:val="00BCA2"/>
          <w:spacing w:val="-2"/>
          <w:w w:val="130"/>
          <w:sz w:val="18"/>
        </w:rPr>
        <w:t>Engineer</w:t>
      </w:r>
    </w:p>
    <w:p>
      <w:pPr>
        <w:spacing w:line="268" w:lineRule="auto" w:before="90"/>
        <w:ind w:left="117" w:right="18" w:firstLine="0"/>
        <w:jc w:val="left"/>
        <w:rPr>
          <w:i/>
          <w:sz w:val="22"/>
        </w:rPr>
      </w:pPr>
      <w:r>
        <w:rPr>
          <w:i/>
          <w:color w:val="00BCA2"/>
          <w:w w:val="95"/>
          <w:sz w:val="22"/>
        </w:rPr>
        <w:t>IronCore</w:t>
      </w:r>
      <w:r>
        <w:rPr>
          <w:i/>
          <w:color w:val="00BCA2"/>
          <w:spacing w:val="-13"/>
          <w:w w:val="95"/>
          <w:sz w:val="22"/>
        </w:rPr>
        <w:t> </w:t>
      </w:r>
      <w:r>
        <w:rPr>
          <w:i/>
          <w:color w:val="00BCA2"/>
          <w:w w:val="95"/>
          <w:sz w:val="22"/>
        </w:rPr>
        <w:t>Machinery</w:t>
      </w:r>
      <w:r>
        <w:rPr>
          <w:i/>
          <w:color w:val="00BCA2"/>
          <w:spacing w:val="-13"/>
          <w:w w:val="95"/>
          <w:sz w:val="22"/>
        </w:rPr>
        <w:t> </w:t>
      </w:r>
      <w:r>
        <w:rPr>
          <w:i/>
          <w:color w:val="00BCA2"/>
          <w:w w:val="85"/>
          <w:sz w:val="22"/>
        </w:rPr>
        <w:t>|</w:t>
      </w:r>
      <w:r>
        <w:rPr>
          <w:i/>
          <w:color w:val="00BCA2"/>
          <w:spacing w:val="-7"/>
          <w:w w:val="85"/>
          <w:sz w:val="22"/>
        </w:rPr>
        <w:t> </w:t>
      </w:r>
      <w:r>
        <w:rPr>
          <w:i/>
          <w:color w:val="00BCA2"/>
          <w:w w:val="95"/>
          <w:sz w:val="22"/>
        </w:rPr>
        <w:t>Pittsburgh,</w:t>
      </w:r>
      <w:r>
        <w:rPr>
          <w:i/>
          <w:color w:val="00BCA2"/>
          <w:w w:val="95"/>
          <w:sz w:val="22"/>
        </w:rPr>
        <w:t> </w:t>
      </w:r>
      <w:r>
        <w:rPr>
          <w:i/>
          <w:color w:val="00BCA2"/>
          <w:spacing w:val="-6"/>
          <w:sz w:val="22"/>
        </w:rPr>
        <w:t>PA</w:t>
      </w:r>
    </w:p>
    <w:p>
      <w:pPr>
        <w:spacing w:line="240" w:lineRule="auto" w:before="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39"/>
        <w:rPr>
          <w:i/>
        </w:rPr>
      </w:pPr>
    </w:p>
    <w:p>
      <w:pPr>
        <w:spacing w:before="0"/>
        <w:ind w:left="117" w:right="0" w:firstLine="0"/>
        <w:jc w:val="left"/>
        <w:rPr>
          <w:i/>
          <w:sz w:val="22"/>
        </w:rPr>
      </w:pPr>
      <w:r>
        <w:rPr>
          <w:i/>
          <w:color w:val="00BCA2"/>
          <w:sz w:val="22"/>
        </w:rPr>
        <w:t>March</w:t>
      </w:r>
      <w:r>
        <w:rPr>
          <w:i/>
          <w:color w:val="00BCA2"/>
          <w:spacing w:val="-7"/>
          <w:sz w:val="22"/>
        </w:rPr>
        <w:t> </w:t>
      </w:r>
      <w:r>
        <w:rPr>
          <w:i/>
          <w:color w:val="00BCA2"/>
          <w:sz w:val="22"/>
        </w:rPr>
        <w:t>2015</w:t>
      </w:r>
      <w:r>
        <w:rPr>
          <w:i/>
          <w:color w:val="00BCA2"/>
          <w:spacing w:val="-7"/>
          <w:sz w:val="22"/>
        </w:rPr>
        <w:t> </w:t>
      </w:r>
      <w:r>
        <w:rPr>
          <w:i/>
          <w:color w:val="00BCA2"/>
          <w:sz w:val="22"/>
        </w:rPr>
        <w:t>-</w:t>
      </w:r>
      <w:r>
        <w:rPr>
          <w:i/>
          <w:color w:val="00BCA2"/>
          <w:spacing w:val="-7"/>
          <w:sz w:val="22"/>
        </w:rPr>
        <w:t> </w:t>
      </w:r>
      <w:r>
        <w:rPr>
          <w:i/>
          <w:color w:val="00BCA2"/>
          <w:spacing w:val="-2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00"/>
          <w:cols w:num="3" w:equalWidth="0">
            <w:col w:w="2362" w:space="1674"/>
            <w:col w:w="3431" w:space="1057"/>
            <w:col w:w="2356"/>
          </w:cols>
        </w:sectPr>
      </w:pPr>
    </w:p>
    <w:p>
      <w:pPr>
        <w:pStyle w:val="BodyText"/>
        <w:spacing w:before="225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5533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5533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61937" y="4952999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89119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7792" id="docshapegroup2" coordorigin="0,0" coordsize="4023,16860">
                <v:shape style="position:absolute;left:0;top:0;width:4020;height:16860" id="docshape3" coordorigin="0,0" coordsize="4020,16860" path="m4020,0l0,0,0,510,0,525,0,4110,0,11895,0,16860,4020,16860,4020,11895,4020,4110,4020,525,4020,510,4020,0xe" filled="true" fillcolor="#00bca2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5" o:title=""/>
                </v:shape>
                <v:shape style="position:absolute;left:569;top:7800;width:75;height:3420" id="docshape5" coordorigin="570,7800" coordsize="75,3420" path="m645,11177l644,11172,640,11163,638,11159,631,11152,627,11150,618,11146,613,11145,602,11145,597,11146,588,11150,584,11152,577,11159,575,11163,571,11172,570,11177,570,11183,570,11188,571,11193,575,11202,577,11206,584,11213,588,11215,597,11219,602,11220,613,11220,618,11219,627,11215,631,11213,638,11206,640,11202,644,11193,645,11188,645,11177xm645,10772l644,10767,640,10758,638,10754,631,10747,627,10745,618,10741,613,10740,602,10740,597,10741,588,10745,584,10747,577,10754,575,10758,571,10767,570,10772,570,10778,570,10783,571,10788,575,10797,577,10801,584,10808,588,10810,597,10814,602,10815,613,10815,618,10814,627,10810,631,10808,638,10801,640,10797,644,10788,645,10783,645,10772xm645,10067l644,10062,640,10053,638,10049,631,10042,627,10040,618,10036,613,10035,602,10035,597,10036,588,10040,584,10042,577,10049,575,10053,571,10062,570,10067,570,10073,570,10078,571,10083,575,10092,577,10096,584,10103,588,10105,597,10109,602,10110,613,10110,618,10109,627,10105,631,10103,638,10096,640,10092,644,10083,645,10078,645,10067xm645,9362l644,9357,640,9348,638,9344,631,9337,627,9335,618,9331,613,9330,602,9330,597,9331,588,9335,584,9337,577,9344,575,9348,571,9357,570,9362,570,9368,570,9373,571,9378,575,9387,577,9391,584,9398,588,9400,597,9404,602,9405,613,9405,618,9404,627,9400,631,9398,638,9391,640,9387,644,9378,645,9373,645,9362xm645,8942l644,8937,640,8928,638,8924,631,8917,627,8915,618,8911,613,8910,602,8910,597,8911,588,8915,584,8917,577,8924,575,8928,571,8937,570,8942,570,8948,570,8953,571,8958,575,8967,577,8971,584,8978,588,8980,597,8984,602,8985,613,8985,618,8984,627,8980,631,8978,638,8971,640,8967,644,8958,645,8953,645,8942xm645,8237l644,8232,640,8223,638,8219,631,8212,627,8210,618,8206,613,8205,602,8205,597,8206,588,8210,584,8212,577,8219,575,8223,571,8232,570,8237,570,8243,570,8248,571,8253,575,8262,577,8266,584,8273,588,8275,597,8279,602,8280,613,8280,618,8279,627,8275,631,8273,638,8266,640,8262,644,8253,645,8248,645,8237xm645,7832l644,7827,640,7818,638,7814,631,7807,627,7805,618,7801,613,7800,602,7800,597,7801,588,7805,584,7807,577,7814,575,7818,571,7827,570,7832,570,7838,570,7843,571,7848,575,7857,577,7861,584,7868,588,7870,597,7874,602,7875,613,7875,618,7874,627,7870,631,7868,638,7861,640,7857,644,7848,645,7843,645,7832xe" filled="true" fillcolor="#ffffff" stroked="false">
                  <v:path arrowok="t"/>
                  <v:fill type="solid"/>
                </v:shape>
                <v:shape style="position:absolute;left:0;top:6912;width:4023;height:562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7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50"/>
        <w:ind w:left="117"/>
      </w:pPr>
      <w:r>
        <w:rPr>
          <w:color w:val="FFFFFF"/>
        </w:rPr>
        <w:t>(555)</w:t>
      </w:r>
      <w:r>
        <w:rPr>
          <w:color w:val="FFFFFF"/>
          <w:spacing w:val="7"/>
        </w:rPr>
        <w:t> </w:t>
      </w:r>
      <w:r>
        <w:rPr>
          <w:color w:val="FFFFFF"/>
        </w:rPr>
        <w:t>777-</w:t>
      </w:r>
      <w:r>
        <w:rPr>
          <w:color w:val="FFFFFF"/>
          <w:spacing w:val="-4"/>
        </w:rPr>
        <w:t>8888</w:t>
      </w:r>
    </w:p>
    <w:p>
      <w:pPr>
        <w:pStyle w:val="BodyText"/>
        <w:spacing w:before="165"/>
        <w:ind w:left="117"/>
      </w:pPr>
      <w:hyperlink r:id="rId7">
        <w:r>
          <w:rPr>
            <w:color w:val="FFFFFF"/>
            <w:spacing w:val="-2"/>
          </w:rPr>
          <w:t>blake.allen@email.com</w:t>
        </w:r>
      </w:hyperlink>
    </w:p>
    <w:p>
      <w:pPr>
        <w:pStyle w:val="BodyText"/>
      </w:pPr>
    </w:p>
    <w:p>
      <w:pPr>
        <w:pStyle w:val="BodyText"/>
        <w:spacing w:before="212"/>
      </w:pPr>
    </w:p>
    <w:p>
      <w:pPr>
        <w:pStyle w:val="Heading1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6"/>
        <w:rPr>
          <w:rFonts w:ascii="Calibri"/>
          <w:b/>
          <w:sz w:val="26"/>
        </w:rPr>
      </w:pPr>
    </w:p>
    <w:p>
      <w:pPr>
        <w:pStyle w:val="BodyText"/>
        <w:ind w:left="489"/>
      </w:pPr>
      <w:r>
        <w:rPr>
          <w:color w:val="FFFFFF"/>
          <w:spacing w:val="-4"/>
          <w:w w:val="115"/>
        </w:rPr>
        <w:t>ANSYS</w:t>
      </w:r>
    </w:p>
    <w:p>
      <w:pPr>
        <w:pStyle w:val="BodyText"/>
        <w:spacing w:line="280" w:lineRule="auto" w:before="150"/>
        <w:ind w:left="489"/>
      </w:pPr>
      <w:r>
        <w:rPr>
          <w:color w:val="FFFFFF"/>
          <w:spacing w:val="-2"/>
        </w:rPr>
        <w:t>Cross-functional leadership</w:t>
      </w:r>
    </w:p>
    <w:p>
      <w:pPr>
        <w:pStyle w:val="BodyText"/>
        <w:spacing w:before="107"/>
        <w:ind w:left="489"/>
      </w:pPr>
      <w:r>
        <w:rPr>
          <w:color w:val="FFFFFF"/>
          <w:spacing w:val="-5"/>
          <w:w w:val="110"/>
        </w:rPr>
        <w:t>FEA</w:t>
      </w:r>
    </w:p>
    <w:p>
      <w:pPr>
        <w:pStyle w:val="BodyText"/>
        <w:spacing w:line="280" w:lineRule="auto" w:before="150"/>
        <w:ind w:left="489"/>
      </w:pPr>
      <w:r>
        <w:rPr>
          <w:color w:val="FFFFFF"/>
        </w:rPr>
        <w:t>Mechanical system </w:t>
      </w:r>
      <w:r>
        <w:rPr>
          <w:color w:val="FFFFFF"/>
          <w:spacing w:val="-2"/>
        </w:rPr>
        <w:t>integration</w:t>
      </w:r>
    </w:p>
    <w:p>
      <w:pPr>
        <w:pStyle w:val="BodyText"/>
        <w:spacing w:line="280" w:lineRule="auto" w:before="107"/>
        <w:ind w:left="489"/>
      </w:pPr>
      <w:r>
        <w:rPr>
          <w:color w:val="FFFFFF"/>
          <w:spacing w:val="-2"/>
        </w:rPr>
        <w:t>Product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lifecycle management</w:t>
      </w:r>
    </w:p>
    <w:p>
      <w:pPr>
        <w:pStyle w:val="BodyText"/>
        <w:spacing w:line="393" w:lineRule="auto" w:before="107"/>
        <w:ind w:left="489"/>
      </w:pPr>
      <w:r>
        <w:rPr>
          <w:color w:val="FFFFFF"/>
          <w:w w:val="105"/>
        </w:rPr>
        <w:t>Root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cause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analysis </w:t>
      </w:r>
      <w:r>
        <w:rPr>
          <w:color w:val="FFFFFF"/>
        </w:rPr>
        <w:t>System</w:t>
      </w:r>
      <w:r>
        <w:rPr>
          <w:color w:val="FFFFFF"/>
          <w:spacing w:val="-7"/>
        </w:rPr>
        <w:t> </w:t>
      </w:r>
      <w:r>
        <w:rPr>
          <w:color w:val="FFFFFF"/>
        </w:rPr>
        <w:t>optimization</w:t>
      </w:r>
    </w:p>
    <w:p>
      <w:pPr>
        <w:pStyle w:val="BodyText"/>
        <w:tabs>
          <w:tab w:pos="489" w:val="left" w:leader="none"/>
        </w:tabs>
        <w:spacing w:line="268" w:lineRule="auto" w:before="1"/>
        <w:ind w:left="489" w:right="208" w:hanging="346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 high-pressure piping systems, resulting in 35% lower maintenance costs over three years</w:t>
      </w:r>
    </w:p>
    <w:p>
      <w:pPr>
        <w:pStyle w:val="BodyText"/>
        <w:tabs>
          <w:tab w:pos="489" w:val="left" w:leader="none"/>
        </w:tabs>
        <w:spacing w:line="280" w:lineRule="auto" w:before="103"/>
        <w:ind w:left="489" w:right="190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Mentored</w:t>
      </w:r>
      <w:r>
        <w:rPr>
          <w:spacing w:val="-14"/>
        </w:rPr>
        <w:t> </w:t>
      </w:r>
      <w:r>
        <w:rPr/>
        <w:t>five</w:t>
      </w:r>
      <w:r>
        <w:rPr>
          <w:spacing w:val="-14"/>
        </w:rPr>
        <w:t> </w:t>
      </w:r>
      <w:r>
        <w:rPr/>
        <w:t>junior</w:t>
      </w:r>
      <w:r>
        <w:rPr>
          <w:spacing w:val="-14"/>
        </w:rPr>
        <w:t> </w:t>
      </w:r>
      <w:r>
        <w:rPr/>
        <w:t>engineers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conducted</w:t>
      </w:r>
      <w:r>
        <w:rPr>
          <w:spacing w:val="-14"/>
        </w:rPr>
        <w:t> </w:t>
      </w:r>
      <w:r>
        <w:rPr/>
        <w:t>peer</w:t>
      </w:r>
      <w:r>
        <w:rPr>
          <w:spacing w:val="-14"/>
        </w:rPr>
        <w:t> </w:t>
      </w:r>
      <w:r>
        <w:rPr/>
        <w:t>reviews</w:t>
      </w:r>
      <w:r>
        <w:rPr>
          <w:spacing w:val="-14"/>
        </w:rPr>
        <w:t> </w:t>
      </w:r>
      <w:r>
        <w:rPr/>
        <w:t>for design packages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1160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12"/>
        </w:rPr>
        <w:t> </w:t>
      </w:r>
      <w:r>
        <w:rPr/>
        <w:t>vibration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fatigue</w:t>
      </w:r>
      <w:r>
        <w:rPr>
          <w:spacing w:val="-12"/>
        </w:rPr>
        <w:t> </w:t>
      </w:r>
      <w:r>
        <w:rPr/>
        <w:t>analysis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rotating machinery systems</w:t>
      </w:r>
    </w:p>
    <w:p>
      <w:pPr>
        <w:spacing w:before="247"/>
        <w:ind w:left="117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0BCA2"/>
          <w:spacing w:val="-2"/>
          <w:w w:val="130"/>
          <w:sz w:val="18"/>
        </w:rPr>
        <w:t>Mechanical</w:t>
      </w:r>
      <w:r>
        <w:rPr>
          <w:rFonts w:ascii="Calibri"/>
          <w:b/>
          <w:color w:val="00BCA2"/>
          <w:spacing w:val="3"/>
          <w:w w:val="130"/>
          <w:sz w:val="18"/>
        </w:rPr>
        <w:t> </w:t>
      </w:r>
      <w:r>
        <w:rPr>
          <w:rFonts w:ascii="Calibri"/>
          <w:b/>
          <w:color w:val="00BCA2"/>
          <w:spacing w:val="-2"/>
          <w:w w:val="130"/>
          <w:sz w:val="18"/>
        </w:rPr>
        <w:t>Engineer</w:t>
      </w:r>
    </w:p>
    <w:p>
      <w:pPr>
        <w:tabs>
          <w:tab w:pos="4589" w:val="left" w:leader="none"/>
        </w:tabs>
        <w:spacing w:before="76"/>
        <w:ind w:left="0" w:right="156" w:firstLine="0"/>
        <w:jc w:val="right"/>
        <w:rPr>
          <w:i/>
          <w:sz w:val="22"/>
        </w:rPr>
      </w:pPr>
      <w:r>
        <w:rPr>
          <w:i/>
          <w:color w:val="00BCA2"/>
          <w:w w:val="95"/>
          <w:sz w:val="22"/>
        </w:rPr>
        <w:t>SteelSystems</w:t>
      </w:r>
      <w:r>
        <w:rPr>
          <w:i/>
          <w:color w:val="00BCA2"/>
          <w:spacing w:val="-11"/>
          <w:w w:val="95"/>
          <w:sz w:val="22"/>
        </w:rPr>
        <w:t> </w:t>
      </w:r>
      <w:r>
        <w:rPr>
          <w:i/>
          <w:color w:val="00BCA2"/>
          <w:w w:val="95"/>
          <w:sz w:val="22"/>
        </w:rPr>
        <w:t>Ltd.</w:t>
      </w:r>
      <w:r>
        <w:rPr>
          <w:i/>
          <w:color w:val="00BCA2"/>
          <w:spacing w:val="-11"/>
          <w:w w:val="95"/>
          <w:sz w:val="22"/>
        </w:rPr>
        <w:t> </w:t>
      </w:r>
      <w:r>
        <w:rPr>
          <w:i/>
          <w:color w:val="00BCA2"/>
          <w:w w:val="85"/>
          <w:sz w:val="22"/>
        </w:rPr>
        <w:t>|</w:t>
      </w:r>
      <w:r>
        <w:rPr>
          <w:i/>
          <w:color w:val="00BCA2"/>
          <w:spacing w:val="-4"/>
          <w:w w:val="85"/>
          <w:sz w:val="22"/>
        </w:rPr>
        <w:t> </w:t>
      </w:r>
      <w:r>
        <w:rPr>
          <w:i/>
          <w:color w:val="00BCA2"/>
          <w:w w:val="95"/>
          <w:sz w:val="22"/>
        </w:rPr>
        <w:t>Pittsburgh,</w:t>
      </w:r>
      <w:r>
        <w:rPr>
          <w:i/>
          <w:color w:val="00BCA2"/>
          <w:spacing w:val="-11"/>
          <w:w w:val="95"/>
          <w:sz w:val="22"/>
        </w:rPr>
        <w:t> </w:t>
      </w:r>
      <w:r>
        <w:rPr>
          <w:i/>
          <w:color w:val="00BCA2"/>
          <w:spacing w:val="-5"/>
          <w:w w:val="95"/>
          <w:sz w:val="22"/>
        </w:rPr>
        <w:t>PA</w:t>
      </w:r>
      <w:r>
        <w:rPr>
          <w:i/>
          <w:color w:val="00BCA2"/>
          <w:sz w:val="22"/>
        </w:rPr>
        <w:tab/>
        <w:t>May</w:t>
      </w:r>
      <w:r>
        <w:rPr>
          <w:i/>
          <w:color w:val="00BCA2"/>
          <w:spacing w:val="-6"/>
          <w:sz w:val="22"/>
        </w:rPr>
        <w:t> </w:t>
      </w:r>
      <w:r>
        <w:rPr>
          <w:i/>
          <w:color w:val="00BCA2"/>
          <w:sz w:val="22"/>
        </w:rPr>
        <w:t>2010</w:t>
      </w:r>
      <w:r>
        <w:rPr>
          <w:i/>
          <w:color w:val="00BCA2"/>
          <w:spacing w:val="-5"/>
          <w:sz w:val="22"/>
        </w:rPr>
        <w:t> </w:t>
      </w:r>
      <w:r>
        <w:rPr>
          <w:i/>
          <w:color w:val="00BCA2"/>
          <w:sz w:val="22"/>
        </w:rPr>
        <w:t>-</w:t>
      </w:r>
      <w:r>
        <w:rPr>
          <w:i/>
          <w:color w:val="00BCA2"/>
          <w:spacing w:val="-5"/>
          <w:sz w:val="22"/>
        </w:rPr>
        <w:t> </w:t>
      </w:r>
      <w:r>
        <w:rPr>
          <w:i/>
          <w:color w:val="00BCA2"/>
          <w:spacing w:val="-2"/>
          <w:sz w:val="22"/>
        </w:rPr>
        <w:t>February</w:t>
      </w:r>
    </w:p>
    <w:p>
      <w:pPr>
        <w:spacing w:before="44"/>
        <w:ind w:left="0" w:right="156" w:firstLine="0"/>
        <w:jc w:val="right"/>
        <w:rPr>
          <w:i/>
          <w:sz w:val="22"/>
        </w:rPr>
      </w:pPr>
      <w:r>
        <w:rPr>
          <w:i/>
          <w:color w:val="00BCA2"/>
          <w:spacing w:val="-4"/>
          <w:w w:val="105"/>
          <w:sz w:val="22"/>
        </w:rPr>
        <w:t>2015</w:t>
      </w:r>
    </w:p>
    <w:p>
      <w:pPr>
        <w:pStyle w:val="BodyText"/>
        <w:tabs>
          <w:tab w:pos="489" w:val="left" w:leader="none"/>
        </w:tabs>
        <w:spacing w:line="280" w:lineRule="auto" w:before="150"/>
        <w:ind w:left="489" w:right="111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Led</w:t>
      </w:r>
      <w:r>
        <w:rPr>
          <w:spacing w:val="-12"/>
        </w:rPr>
        <w:t> </w:t>
      </w:r>
      <w:r>
        <w:rPr>
          <w:spacing w:val="-2"/>
        </w:rPr>
        <w:t>a</w:t>
      </w:r>
      <w:r>
        <w:rPr>
          <w:spacing w:val="-12"/>
        </w:rPr>
        <w:t> </w:t>
      </w:r>
      <w:r>
        <w:rPr>
          <w:spacing w:val="-2"/>
        </w:rPr>
        <w:t>3-year</w:t>
      </w:r>
      <w:r>
        <w:rPr>
          <w:spacing w:val="-12"/>
        </w:rPr>
        <w:t> </w:t>
      </w:r>
      <w:r>
        <w:rPr>
          <w:spacing w:val="-2"/>
        </w:rPr>
        <w:t>redesign</w:t>
      </w:r>
      <w:r>
        <w:rPr>
          <w:spacing w:val="-12"/>
        </w:rPr>
        <w:t> </w:t>
      </w:r>
      <w:r>
        <w:rPr>
          <w:spacing w:val="-2"/>
        </w:rPr>
        <w:t>initiative</w:t>
      </w:r>
      <w:r>
        <w:rPr>
          <w:spacing w:val="-12"/>
        </w:rPr>
        <w:t> </w:t>
      </w:r>
      <w:r>
        <w:rPr>
          <w:spacing w:val="-2"/>
        </w:rPr>
        <w:t>for</w:t>
      </w:r>
      <w:r>
        <w:rPr>
          <w:spacing w:val="-12"/>
        </w:rPr>
        <w:t> </w:t>
      </w:r>
      <w:r>
        <w:rPr>
          <w:spacing w:val="-2"/>
        </w:rPr>
        <w:t>heavy-duty</w:t>
      </w:r>
      <w:r>
        <w:rPr>
          <w:spacing w:val="-12"/>
        </w:rPr>
        <w:t> </w:t>
      </w:r>
      <w:r>
        <w:rPr>
          <w:spacing w:val="-2"/>
        </w:rPr>
        <w:t>pumps, </w:t>
      </w:r>
      <w:r>
        <w:rPr/>
        <w:t>improving MTBF by 40%</w:t>
      </w:r>
    </w:p>
    <w:p>
      <w:pPr>
        <w:pStyle w:val="BodyText"/>
        <w:tabs>
          <w:tab w:pos="489" w:val="left" w:leader="none"/>
        </w:tabs>
        <w:spacing w:before="92"/>
        <w:ind w:left="14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2"/>
        </w:rPr>
        <w:t> </w:t>
      </w:r>
      <w:r>
        <w:rPr/>
        <w:t>with</w:t>
      </w:r>
      <w:r>
        <w:rPr>
          <w:spacing w:val="-1"/>
        </w:rPr>
        <w:t> </w:t>
      </w:r>
      <w:r>
        <w:rPr/>
        <w:t>vendor</w:t>
      </w:r>
      <w:r>
        <w:rPr>
          <w:spacing w:val="-2"/>
        </w:rPr>
        <w:t> </w:t>
      </w:r>
      <w:r>
        <w:rPr/>
        <w:t>audits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parts</w:t>
      </w:r>
      <w:r>
        <w:rPr>
          <w:spacing w:val="-1"/>
        </w:rPr>
        <w:t> </w:t>
      </w:r>
      <w:r>
        <w:rPr>
          <w:spacing w:val="-2"/>
        </w:rPr>
        <w:t>qualification</w:t>
      </w:r>
    </w:p>
    <w:p>
      <w:pPr>
        <w:pStyle w:val="BodyText"/>
        <w:spacing w:before="198"/>
      </w:pPr>
    </w:p>
    <w:p>
      <w:pPr>
        <w:pStyle w:val="Heading1"/>
      </w:pPr>
      <w:r>
        <w:rPr>
          <w:color w:val="00BCA2"/>
          <w:spacing w:val="-2"/>
          <w:w w:val="130"/>
        </w:rPr>
        <w:t>Education</w:t>
      </w:r>
    </w:p>
    <w:p>
      <w:pPr>
        <w:pStyle w:val="BodyText"/>
        <w:spacing w:before="7"/>
        <w:rPr>
          <w:rFonts w:ascii="Calibri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51082</wp:posOffset>
                </wp:positionV>
                <wp:extent cx="41719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22267pt;width:328.499974pt;height:.75pt;mso-position-horizontal-relative:page;mso-position-vertical-relative:paragraph;z-index:-15728640;mso-wrap-distance-left:0;mso-wrap-distance-right:0" id="docshape7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8"/>
        <w:ind w:left="117"/>
      </w:pPr>
      <w:r>
        <w:rPr>
          <w:w w:val="95"/>
        </w:rPr>
        <w:t>Pennsylvania</w:t>
      </w:r>
      <w:r>
        <w:rPr>
          <w:spacing w:val="5"/>
        </w:rPr>
        <w:t> </w:t>
      </w:r>
      <w:r>
        <w:rPr>
          <w:w w:val="95"/>
        </w:rPr>
        <w:t>State</w:t>
      </w:r>
      <w:r>
        <w:rPr>
          <w:spacing w:val="5"/>
        </w:rPr>
        <w:t> </w:t>
      </w:r>
      <w:r>
        <w:rPr>
          <w:w w:val="95"/>
        </w:rPr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w w:val="95"/>
        </w:rPr>
        <w:t>University</w:t>
      </w:r>
      <w:r>
        <w:rPr>
          <w:spacing w:val="5"/>
        </w:rPr>
        <w:t> </w:t>
      </w:r>
      <w:r>
        <w:rPr>
          <w:w w:val="95"/>
        </w:rPr>
        <w:t>Park,</w:t>
      </w:r>
      <w:r>
        <w:rPr>
          <w:spacing w:val="5"/>
        </w:rPr>
        <w:t> </w:t>
      </w:r>
      <w:r>
        <w:rPr>
          <w:spacing w:val="-5"/>
          <w:w w:val="95"/>
        </w:rPr>
        <w:t>PA</w:t>
      </w:r>
    </w:p>
    <w:p>
      <w:pPr>
        <w:spacing w:before="140"/>
        <w:ind w:left="117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0BCA2"/>
          <w:w w:val="125"/>
          <w:sz w:val="18"/>
        </w:rPr>
        <w:t>Bachelor</w:t>
      </w:r>
      <w:r>
        <w:rPr>
          <w:rFonts w:ascii="Calibri"/>
          <w:b/>
          <w:color w:val="00BCA2"/>
          <w:spacing w:val="21"/>
          <w:w w:val="125"/>
          <w:sz w:val="18"/>
        </w:rPr>
        <w:t> </w:t>
      </w:r>
      <w:r>
        <w:rPr>
          <w:rFonts w:ascii="Calibri"/>
          <w:b/>
          <w:color w:val="00BCA2"/>
          <w:w w:val="125"/>
          <w:sz w:val="18"/>
        </w:rPr>
        <w:t>of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w w:val="125"/>
          <w:sz w:val="18"/>
        </w:rPr>
        <w:t>Science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w w:val="125"/>
          <w:sz w:val="18"/>
        </w:rPr>
        <w:t>in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w w:val="125"/>
          <w:sz w:val="18"/>
        </w:rPr>
        <w:t>Mechanical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w w:val="125"/>
          <w:sz w:val="18"/>
        </w:rPr>
        <w:t>Engineering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sz w:val="18"/>
        </w:rPr>
        <w:t>|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w w:val="125"/>
          <w:sz w:val="18"/>
        </w:rPr>
        <w:t>May</w:t>
      </w:r>
      <w:r>
        <w:rPr>
          <w:rFonts w:ascii="Calibri"/>
          <w:b/>
          <w:color w:val="00BCA2"/>
          <w:spacing w:val="22"/>
          <w:w w:val="125"/>
          <w:sz w:val="18"/>
        </w:rPr>
        <w:t> </w:t>
      </w:r>
      <w:r>
        <w:rPr>
          <w:rFonts w:ascii="Calibri"/>
          <w:b/>
          <w:color w:val="00BCA2"/>
          <w:spacing w:val="-4"/>
          <w:w w:val="125"/>
          <w:sz w:val="18"/>
        </w:rPr>
        <w:t>2010</w:t>
      </w:r>
    </w:p>
    <w:sectPr>
      <w:type w:val="continuous"/>
      <w:pgSz w:w="11920" w:h="16860"/>
      <w:pgMar w:top="0" w:bottom="0" w:left="440" w:right="600"/>
      <w:cols w:num="2" w:equalWidth="0">
        <w:col w:w="2564" w:space="1472"/>
        <w:col w:w="68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 w:right="9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.allen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2025-10-10T14:52:17Z</dcterms:created>
  <dcterms:modified xsi:type="dcterms:W3CDTF">2025-10-10T14:52:17Z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