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ind w:left="0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-98480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w w:val="90"/>
        </w:rPr>
        <w:t>Jesse</w:t>
      </w:r>
      <w:r>
        <w:rPr>
          <w:color w:val="FF640D"/>
          <w:spacing w:val="33"/>
        </w:rPr>
        <w:t> </w:t>
      </w:r>
      <w:r>
        <w:rPr>
          <w:color w:val="FF640D"/>
          <w:spacing w:val="-2"/>
          <w:w w:val="95"/>
        </w:rPr>
        <w:t>Martin</w:t>
      </w:r>
    </w:p>
    <w:p>
      <w:pPr>
        <w:pStyle w:val="Heading1"/>
        <w:spacing w:before="163"/>
        <w:ind w:left="2067"/>
      </w:pPr>
      <w:r>
        <w:rPr>
          <w:w w:val="90"/>
        </w:rPr>
        <w:t>Real</w:t>
      </w:r>
      <w:r>
        <w:rPr>
          <w:spacing w:val="12"/>
        </w:rPr>
        <w:t> </w:t>
      </w:r>
      <w:r>
        <w:rPr>
          <w:w w:val="90"/>
        </w:rPr>
        <w:t>Estate</w:t>
      </w:r>
      <w:r>
        <w:rPr>
          <w:spacing w:val="13"/>
        </w:rPr>
        <w:t> </w:t>
      </w:r>
      <w:r>
        <w:rPr>
          <w:w w:val="90"/>
        </w:rPr>
        <w:t>Leasing</w:t>
      </w:r>
      <w:r>
        <w:rPr>
          <w:spacing w:val="12"/>
        </w:rPr>
        <w:t> </w:t>
      </w:r>
      <w:r>
        <w:rPr>
          <w:spacing w:val="-2"/>
          <w:w w:val="90"/>
        </w:rPr>
        <w:t>Agent</w:t>
      </w:r>
    </w:p>
    <w:p>
      <w:pPr>
        <w:pStyle w:val="BodyText"/>
        <w:spacing w:line="280" w:lineRule="auto" w:before="103"/>
        <w:ind w:left="2067"/>
      </w:pPr>
      <w:r>
        <w:rPr/>
        <w:br w:type="column"/>
      </w:r>
      <w:r>
        <w:rPr>
          <w:color w:val="FF640D"/>
          <w:w w:val="105"/>
        </w:rPr>
        <w:t>City, ST </w:t>
      </w:r>
      <w:hyperlink r:id="rId6">
        <w:r>
          <w:rPr>
            <w:color w:val="FF640D"/>
            <w:spacing w:val="-2"/>
          </w:rPr>
          <w:t>jessemartin@email.com</w:t>
        </w:r>
      </w:hyperlink>
    </w:p>
    <w:p>
      <w:pPr>
        <w:pStyle w:val="BodyText"/>
        <w:spacing w:before="2"/>
        <w:ind w:left="2067"/>
      </w:pPr>
      <w:r>
        <w:rPr>
          <w:color w:val="FF640D"/>
          <w:spacing w:val="-2"/>
        </w:rPr>
        <w:t>(555)</w:t>
      </w:r>
      <w:r>
        <w:rPr>
          <w:color w:val="FF640D"/>
          <w:spacing w:val="-5"/>
        </w:rPr>
        <w:t> </w:t>
      </w:r>
      <w:r>
        <w:rPr>
          <w:color w:val="FF640D"/>
          <w:spacing w:val="-2"/>
        </w:rPr>
        <w:t>345-</w:t>
      </w:r>
      <w:r>
        <w:rPr>
          <w:color w:val="FF640D"/>
          <w:spacing w:val="-4"/>
        </w:rPr>
        <w:t>7890</w:t>
      </w:r>
    </w:p>
    <w:p>
      <w:pPr>
        <w:pStyle w:val="BodyText"/>
        <w:spacing w:before="45"/>
        <w:ind w:left="2067"/>
      </w:pPr>
      <w:r>
        <w:rPr>
          <w:color w:val="FF640D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5786" w:space="985"/>
            <w:col w:w="4609"/>
          </w:cols>
        </w:sectPr>
      </w:pPr>
    </w:p>
    <w:p>
      <w:pPr>
        <w:pStyle w:val="BodyText"/>
        <w:ind w:left="0"/>
      </w:pPr>
    </w:p>
    <w:p>
      <w:pPr>
        <w:pStyle w:val="BodyText"/>
        <w:spacing w:before="58"/>
        <w:ind w:left="0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Dedicated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Leasing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Professional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strong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tenant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relations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</w:p>
    <w:p>
      <w:pPr>
        <w:pStyle w:val="BodyText"/>
        <w:spacing w:line="276" w:lineRule="auto" w:before="150"/>
        <w:ind w:left="114"/>
      </w:pPr>
      <w:r>
        <w:rPr>
          <w:w w:val="105"/>
        </w:rPr>
        <w:t>Leasing</w:t>
      </w:r>
      <w:r>
        <w:rPr>
          <w:spacing w:val="-18"/>
          <w:w w:val="105"/>
        </w:rPr>
        <w:t> </w:t>
      </w:r>
      <w:r>
        <w:rPr>
          <w:w w:val="105"/>
        </w:rPr>
        <w:t>Agent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6"/>
          <w:w w:val="105"/>
        </w:rPr>
        <w:t> </w:t>
      </w:r>
      <w:r>
        <w:rPr>
          <w:w w:val="105"/>
        </w:rPr>
        <w:t>five</w:t>
      </w:r>
      <w:r>
        <w:rPr>
          <w:spacing w:val="-17"/>
          <w:w w:val="105"/>
        </w:rPr>
        <w:t> </w:t>
      </w:r>
      <w:r>
        <w:rPr>
          <w:w w:val="105"/>
        </w:rPr>
        <w:t>years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experience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multifamily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apartment</w:t>
      </w:r>
      <w:r>
        <w:rPr>
          <w:spacing w:val="-11"/>
          <w:w w:val="105"/>
        </w:rPr>
        <w:t> </w:t>
      </w:r>
      <w:r>
        <w:rPr>
          <w:w w:val="105"/>
        </w:rPr>
        <w:t>housing.</w:t>
      </w:r>
      <w:r>
        <w:rPr>
          <w:spacing w:val="-11"/>
          <w:w w:val="105"/>
        </w:rPr>
        <w:t> </w:t>
      </w:r>
      <w:r>
        <w:rPr>
          <w:w w:val="105"/>
        </w:rPr>
        <w:t>Skilled</w:t>
      </w:r>
      <w:r>
        <w:rPr>
          <w:spacing w:val="-11"/>
          <w:w w:val="105"/>
        </w:rPr>
        <w:t> </w:t>
      </w:r>
      <w:r>
        <w:rPr>
          <w:w w:val="105"/>
        </w:rPr>
        <w:t>at</w:t>
      </w:r>
      <w:r>
        <w:rPr>
          <w:spacing w:val="-17"/>
          <w:w w:val="105"/>
        </w:rPr>
        <w:t> </w:t>
      </w:r>
      <w:r>
        <w:rPr>
          <w:w w:val="105"/>
        </w:rPr>
        <w:t>walking </w:t>
      </w:r>
      <w:r>
        <w:rPr>
          <w:spacing w:val="-2"/>
          <w:w w:val="105"/>
        </w:rPr>
        <w:t>prospects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tours,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explaining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lease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terms,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maintaining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tenant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throughout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rental </w:t>
      </w:r>
      <w:r>
        <w:rPr>
          <w:w w:val="105"/>
        </w:rPr>
        <w:t>lifecycle.</w:t>
      </w:r>
      <w:r>
        <w:rPr>
          <w:spacing w:val="-2"/>
          <w:w w:val="105"/>
        </w:rPr>
        <w:t> </w:t>
      </w:r>
      <w:r>
        <w:rPr>
          <w:w w:val="105"/>
        </w:rPr>
        <w:t>Comfortable</w:t>
      </w:r>
      <w:r>
        <w:rPr>
          <w:spacing w:val="-2"/>
          <w:w w:val="105"/>
        </w:rPr>
        <w:t> </w:t>
      </w:r>
      <w:r>
        <w:rPr>
          <w:w w:val="105"/>
        </w:rPr>
        <w:t>using</w:t>
      </w:r>
      <w:r>
        <w:rPr>
          <w:spacing w:val="-2"/>
          <w:w w:val="105"/>
        </w:rPr>
        <w:t> </w:t>
      </w:r>
      <w:r>
        <w:rPr>
          <w:w w:val="105"/>
        </w:rPr>
        <w:t>property</w:t>
      </w:r>
      <w:r>
        <w:rPr>
          <w:spacing w:val="-9"/>
          <w:w w:val="105"/>
        </w:rPr>
        <w:t>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software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CRM</w:t>
      </w:r>
      <w:r>
        <w:rPr>
          <w:spacing w:val="-2"/>
          <w:w w:val="105"/>
        </w:rPr>
        <w:t> </w:t>
      </w:r>
      <w:r>
        <w:rPr>
          <w:w w:val="105"/>
        </w:rPr>
        <w:t>platforms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track</w:t>
      </w:r>
      <w:r>
        <w:rPr>
          <w:spacing w:val="-2"/>
          <w:w w:val="105"/>
        </w:rPr>
        <w:t> </w:t>
      </w:r>
      <w:r>
        <w:rPr>
          <w:w w:val="105"/>
        </w:rPr>
        <w:t>leads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lease </w:t>
      </w:r>
      <w:r>
        <w:rPr>
          <w:spacing w:val="-2"/>
          <w:w w:val="105"/>
        </w:rPr>
        <w:t>conversions.</w:t>
      </w:r>
    </w:p>
    <w:p>
      <w:pPr>
        <w:pStyle w:val="Heading1"/>
        <w:spacing w:before="2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375823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592432pt;width:563.249955pt;height:.7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26"/>
        <w:ind w:left="0"/>
        <w:rPr>
          <w:rFonts w:ascii="Verdana"/>
          <w:b/>
        </w:rPr>
      </w:pPr>
    </w:p>
    <w:p>
      <w:pPr>
        <w:pStyle w:val="BodyText"/>
        <w:tabs>
          <w:tab w:pos="486" w:val="left" w:leader="none"/>
        </w:tabs>
        <w:spacing w:before="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Application</w:t>
      </w:r>
      <w:r>
        <w:rPr>
          <w:spacing w:val="26"/>
        </w:rPr>
        <w:t> </w:t>
      </w:r>
      <w:r>
        <w:rPr>
          <w:spacing w:val="-2"/>
        </w:rPr>
        <w:t>processing</w:t>
      </w:r>
    </w:p>
    <w:p>
      <w:pPr>
        <w:pStyle w:val="BodyText"/>
        <w:tabs>
          <w:tab w:pos="486" w:val="left" w:leader="none"/>
        </w:tabs>
        <w:spacing w:line="367" w:lineRule="auto" w:before="134"/>
        <w:ind w:right="778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CRM</w:t>
      </w:r>
      <w:r>
        <w:rPr>
          <w:spacing w:val="-18"/>
          <w:w w:val="105"/>
        </w:rPr>
        <w:t> </w:t>
      </w:r>
      <w:r>
        <w:rPr>
          <w:w w:val="105"/>
        </w:rPr>
        <w:t>systems</w:t>
      </w:r>
      <w:r>
        <w:rPr>
          <w:spacing w:val="-17"/>
          <w:w w:val="105"/>
        </w:rPr>
        <w:t> </w:t>
      </w:r>
      <w:r>
        <w:rPr>
          <w:w w:val="105"/>
        </w:rPr>
        <w:t>(AppFolio,</w:t>
      </w:r>
      <w:r>
        <w:rPr>
          <w:spacing w:val="-22"/>
          <w:w w:val="105"/>
        </w:rPr>
        <w:t> </w:t>
      </w:r>
      <w:r>
        <w:rPr>
          <w:w w:val="105"/>
        </w:rPr>
        <w:t>Yardi)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Fair housing compliance</w:t>
      </w:r>
    </w:p>
    <w:p>
      <w:pPr>
        <w:pStyle w:val="BodyText"/>
        <w:tabs>
          <w:tab w:pos="486" w:val="left" w:leader="none"/>
        </w:tabs>
        <w:spacing w:line="367" w:lineRule="auto"/>
        <w:ind w:right="905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Lease</w:t>
      </w:r>
      <w:r>
        <w:rPr>
          <w:spacing w:val="-18"/>
          <w:w w:val="105"/>
        </w:rPr>
        <w:t> </w:t>
      </w:r>
      <w:r>
        <w:rPr>
          <w:w w:val="105"/>
        </w:rPr>
        <w:t>negotiation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Lead tracking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Property</w:t>
      </w:r>
      <w:r>
        <w:rPr>
          <w:spacing w:val="13"/>
        </w:rPr>
        <w:t> </w:t>
      </w:r>
      <w:r>
        <w:rPr>
          <w:spacing w:val="-4"/>
        </w:rPr>
        <w:t>tours</w:t>
      </w:r>
    </w:p>
    <w:p>
      <w:pPr>
        <w:pStyle w:val="BodyText"/>
        <w:tabs>
          <w:tab w:pos="486" w:val="left" w:leader="none"/>
        </w:tabs>
        <w:spacing w:line="367" w:lineRule="auto" w:before="133"/>
        <w:ind w:right="810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Rent collection procedures</w:t>
      </w:r>
      <w:r>
        <w:rPr>
          <w:spacing w:val="40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Tenant retention</w:t>
      </w:r>
    </w:p>
    <w:p>
      <w:pPr>
        <w:pStyle w:val="Heading1"/>
        <w:spacing w:before="1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301778</wp:posOffset>
                </wp:positionV>
                <wp:extent cx="71532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62066pt;width:563.249955pt;height:.75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93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Leasing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2"/>
          <w:sz w:val="18"/>
        </w:rPr>
        <w:t>Consultant</w:t>
      </w:r>
      <w:r>
        <w:rPr>
          <w:rFonts w:ascii="Verdana"/>
          <w:b/>
          <w:spacing w:val="64"/>
          <w:w w:val="150"/>
          <w:sz w:val="18"/>
        </w:rPr>
        <w:t> </w:t>
      </w:r>
      <w:r>
        <w:rPr>
          <w:i/>
          <w:spacing w:val="-2"/>
          <w:sz w:val="22"/>
        </w:rPr>
        <w:t>Camden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Living,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Denver,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CO</w:t>
      </w:r>
      <w:r>
        <w:rPr>
          <w:i/>
          <w:spacing w:val="-12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pacing w:val="-2"/>
          <w:sz w:val="22"/>
        </w:rPr>
        <w:t>January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2021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right="80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-2"/>
          <w:w w:val="105"/>
        </w:rPr>
        <w:t> </w:t>
      </w:r>
      <w:r>
        <w:rPr>
          <w:w w:val="105"/>
        </w:rPr>
        <w:t>lease</w:t>
      </w:r>
      <w:r>
        <w:rPr>
          <w:spacing w:val="-2"/>
          <w:w w:val="105"/>
        </w:rPr>
        <w:t> </w:t>
      </w:r>
      <w:r>
        <w:rPr>
          <w:w w:val="105"/>
        </w:rPr>
        <w:t>signings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35%</w:t>
      </w:r>
      <w:r>
        <w:rPr>
          <w:spacing w:val="-9"/>
          <w:w w:val="105"/>
        </w:rPr>
        <w:t> </w:t>
      </w:r>
      <w:r>
        <w:rPr>
          <w:w w:val="105"/>
        </w:rPr>
        <w:t>year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year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improving</w:t>
      </w:r>
      <w:r>
        <w:rPr>
          <w:spacing w:val="-2"/>
          <w:w w:val="105"/>
        </w:rPr>
        <w:t> </w:t>
      </w:r>
      <w:r>
        <w:rPr>
          <w:w w:val="105"/>
        </w:rPr>
        <w:t>follow-up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personalizing</w:t>
      </w:r>
      <w:r>
        <w:rPr>
          <w:spacing w:val="-2"/>
          <w:w w:val="105"/>
        </w:rPr>
        <w:t> </w:t>
      </w:r>
      <w:r>
        <w:rPr>
          <w:w w:val="105"/>
        </w:rPr>
        <w:t>outreach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Maintained 95% occupancy rate through proactive renewals and resident outreach programs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virtual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tours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updated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listing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photos,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online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leads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5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BodyText"/>
        <w:spacing w:before="14"/>
        <w:ind w:left="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Assistant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2"/>
          <w:sz w:val="18"/>
        </w:rPr>
        <w:t>Leasing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2"/>
          <w:sz w:val="18"/>
        </w:rPr>
        <w:t>Agent</w:t>
      </w:r>
      <w:r>
        <w:rPr>
          <w:rFonts w:ascii="Verdana"/>
          <w:b/>
          <w:spacing w:val="66"/>
          <w:w w:val="150"/>
          <w:sz w:val="18"/>
        </w:rPr>
        <w:t> </w:t>
      </w:r>
      <w:r>
        <w:rPr>
          <w:i/>
          <w:spacing w:val="-2"/>
          <w:sz w:val="22"/>
        </w:rPr>
        <w:t>Peak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Properties,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Denver,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CO</w:t>
      </w:r>
      <w:r>
        <w:rPr>
          <w:i/>
          <w:spacing w:val="-10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sz w:val="22"/>
        </w:rPr>
        <w:t>August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December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3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Greeted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qualified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walk-in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visitors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scheduled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apartment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showings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Processed</w:t>
      </w:r>
      <w:r>
        <w:rPr>
          <w:spacing w:val="19"/>
        </w:rPr>
        <w:t> </w:t>
      </w:r>
      <w:r>
        <w:rPr/>
        <w:t>rental</w:t>
      </w:r>
      <w:r>
        <w:rPr>
          <w:spacing w:val="9"/>
        </w:rPr>
        <w:t> </w:t>
      </w:r>
      <w:r>
        <w:rPr/>
        <w:t>applications,</w:t>
      </w:r>
      <w:r>
        <w:rPr>
          <w:spacing w:val="10"/>
        </w:rPr>
        <w:t> </w:t>
      </w:r>
      <w:r>
        <w:rPr/>
        <w:t>verified</w:t>
      </w:r>
      <w:r>
        <w:rPr>
          <w:spacing w:val="20"/>
        </w:rPr>
        <w:t> </w:t>
      </w:r>
      <w:r>
        <w:rPr/>
        <w:t>documentation,</w:t>
      </w:r>
      <w:r>
        <w:rPr>
          <w:spacing w:val="19"/>
        </w:rPr>
        <w:t> </w:t>
      </w:r>
      <w:r>
        <w:rPr/>
        <w:t>and</w:t>
      </w:r>
      <w:r>
        <w:rPr>
          <w:spacing w:val="20"/>
        </w:rPr>
        <w:t> </w:t>
      </w:r>
      <w:r>
        <w:rPr/>
        <w:t>explained</w:t>
      </w:r>
      <w:r>
        <w:rPr>
          <w:spacing w:val="20"/>
        </w:rPr>
        <w:t> </w:t>
      </w:r>
      <w:r>
        <w:rPr/>
        <w:t>lease</w:t>
      </w:r>
      <w:r>
        <w:rPr>
          <w:spacing w:val="19"/>
        </w:rPr>
        <w:t> </w:t>
      </w:r>
      <w:r>
        <w:rPr>
          <w:spacing w:val="-2"/>
        </w:rPr>
        <w:t>policies</w:t>
      </w:r>
    </w:p>
    <w:p>
      <w:pPr>
        <w:pStyle w:val="BodyText"/>
        <w:tabs>
          <w:tab w:pos="486" w:val="left" w:leader="none"/>
        </w:tabs>
        <w:spacing w:before="15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6"/>
          <w:w w:val="105"/>
        </w:rPr>
        <w:t> </w:t>
      </w:r>
      <w:r>
        <w:rPr>
          <w:w w:val="105"/>
        </w:rPr>
        <w:t>resident</w:t>
      </w:r>
      <w:r>
        <w:rPr>
          <w:spacing w:val="-14"/>
          <w:w w:val="105"/>
        </w:rPr>
        <w:t> </w:t>
      </w:r>
      <w:r>
        <w:rPr>
          <w:w w:val="105"/>
        </w:rPr>
        <w:t>records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ensured</w:t>
      </w:r>
      <w:r>
        <w:rPr>
          <w:spacing w:val="-14"/>
          <w:w w:val="105"/>
        </w:rPr>
        <w:t> </w:t>
      </w:r>
      <w:r>
        <w:rPr>
          <w:w w:val="105"/>
        </w:rPr>
        <w:t>timely</w:t>
      </w:r>
      <w:r>
        <w:rPr>
          <w:spacing w:val="-19"/>
          <w:w w:val="105"/>
        </w:rPr>
        <w:t> </w:t>
      </w:r>
      <w:r>
        <w:rPr>
          <w:w w:val="105"/>
        </w:rPr>
        <w:t>communication</w:t>
      </w:r>
      <w:r>
        <w:rPr>
          <w:spacing w:val="-14"/>
          <w:w w:val="105"/>
        </w:rPr>
        <w:t> </w:t>
      </w:r>
      <w:r>
        <w:rPr>
          <w:w w:val="105"/>
        </w:rPr>
        <w:t>on</w:t>
      </w:r>
      <w:r>
        <w:rPr>
          <w:spacing w:val="-15"/>
          <w:w w:val="105"/>
        </w:rPr>
        <w:t> </w:t>
      </w:r>
      <w:r>
        <w:rPr>
          <w:w w:val="105"/>
        </w:rPr>
        <w:t>maintenance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requests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223305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3076pt;width:563.249955pt;height:.75pt;mso-position-horizontal-relative:page;mso-position-vertical-relative:paragraph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94"/>
        <w:ind w:left="114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Associate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z w:val="18"/>
        </w:rPr>
        <w:t>Applied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z w:val="18"/>
        </w:rPr>
        <w:t>Science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z w:val="18"/>
        </w:rPr>
        <w:t>Real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z w:val="18"/>
        </w:rPr>
        <w:t>Estate</w:t>
      </w:r>
      <w:r>
        <w:rPr>
          <w:rFonts w:ascii="Verdana"/>
          <w:b/>
          <w:spacing w:val="63"/>
          <w:w w:val="150"/>
          <w:sz w:val="18"/>
        </w:rPr>
        <w:t> </w:t>
      </w:r>
      <w:r>
        <w:rPr>
          <w:sz w:val="22"/>
        </w:rPr>
        <w:t>Metropolitan</w:t>
      </w:r>
      <w:r>
        <w:rPr>
          <w:spacing w:val="-11"/>
          <w:sz w:val="22"/>
        </w:rPr>
        <w:t> </w:t>
      </w:r>
      <w:r>
        <w:rPr>
          <w:sz w:val="22"/>
        </w:rPr>
        <w:t>State</w:t>
      </w:r>
      <w:r>
        <w:rPr>
          <w:spacing w:val="-11"/>
          <w:sz w:val="22"/>
        </w:rPr>
        <w:t> </w:t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sz w:val="22"/>
        </w:rPr>
        <w:t>of</w:t>
      </w:r>
      <w:r>
        <w:rPr>
          <w:spacing w:val="-16"/>
          <w:sz w:val="22"/>
        </w:rPr>
        <w:t> </w:t>
      </w:r>
      <w:r>
        <w:rPr>
          <w:sz w:val="22"/>
        </w:rPr>
        <w:t>Denver</w:t>
      </w:r>
      <w:r>
        <w:rPr>
          <w:spacing w:val="-16"/>
          <w:sz w:val="22"/>
        </w:rPr>
        <w:t> </w:t>
      </w:r>
      <w:r>
        <w:rPr>
          <w:w w:val="85"/>
          <w:sz w:val="22"/>
        </w:rPr>
        <w:t>|</w:t>
      </w:r>
      <w:r>
        <w:rPr>
          <w:spacing w:val="-1"/>
          <w:w w:val="85"/>
          <w:sz w:val="22"/>
        </w:rPr>
        <w:t> </w:t>
      </w:r>
      <w:r>
        <w:rPr>
          <w:sz w:val="22"/>
        </w:rPr>
        <w:t>May</w:t>
      </w:r>
      <w:r>
        <w:rPr>
          <w:spacing w:val="-16"/>
          <w:sz w:val="22"/>
        </w:rPr>
        <w:t> </w:t>
      </w:r>
      <w:r>
        <w:rPr>
          <w:spacing w:val="-4"/>
          <w:sz w:val="22"/>
        </w:rPr>
        <w:t>2019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223378</wp:posOffset>
                </wp:positionV>
                <wp:extent cx="7153275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8835pt;width:563.249955pt;height:.75pt;mso-position-horizontal-relative:page;mso-position-vertical-relative:paragraph;z-index:15730176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Certifications</w:t>
      </w:r>
    </w:p>
    <w:p>
      <w:pPr>
        <w:spacing w:before="294"/>
        <w:ind w:left="114" w:right="0" w:firstLine="0"/>
        <w:jc w:val="left"/>
        <w:rPr>
          <w:sz w:val="22"/>
        </w:rPr>
      </w:pPr>
      <w:r>
        <w:rPr>
          <w:b/>
          <w:sz w:val="22"/>
        </w:rPr>
        <w:t>Certified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Apartment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Leasing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Professional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(CALP)</w:t>
      </w:r>
      <w:r>
        <w:rPr>
          <w:b/>
          <w:spacing w:val="16"/>
          <w:sz w:val="22"/>
        </w:rPr>
        <w:t> </w:t>
      </w:r>
      <w:r>
        <w:rPr>
          <w:w w:val="85"/>
          <w:sz w:val="22"/>
        </w:rPr>
        <w:t>|</w:t>
      </w:r>
      <w:r>
        <w:rPr>
          <w:spacing w:val="17"/>
          <w:sz w:val="22"/>
        </w:rPr>
        <w:t> </w:t>
      </w:r>
      <w:r>
        <w:rPr>
          <w:sz w:val="22"/>
        </w:rPr>
        <w:t>National</w:t>
      </w:r>
      <w:r>
        <w:rPr>
          <w:spacing w:val="-4"/>
          <w:sz w:val="22"/>
        </w:rPr>
        <w:t> </w:t>
      </w:r>
      <w:r>
        <w:rPr>
          <w:sz w:val="22"/>
        </w:rPr>
        <w:t>Apartment</w:t>
      </w:r>
      <w:r>
        <w:rPr>
          <w:spacing w:val="6"/>
          <w:sz w:val="22"/>
        </w:rPr>
        <w:t> </w:t>
      </w:r>
      <w:r>
        <w:rPr>
          <w:sz w:val="22"/>
        </w:rPr>
        <w:t>Association</w:t>
      </w:r>
      <w:r>
        <w:rPr>
          <w:spacing w:val="17"/>
          <w:sz w:val="22"/>
        </w:rPr>
        <w:t> </w:t>
      </w:r>
      <w:r>
        <w:rPr>
          <w:w w:val="85"/>
          <w:sz w:val="22"/>
        </w:rPr>
        <w:t>|</w:t>
      </w:r>
      <w:r>
        <w:rPr>
          <w:spacing w:val="6"/>
          <w:sz w:val="22"/>
        </w:rPr>
        <w:t> </w:t>
      </w:r>
      <w:r>
        <w:rPr>
          <w:sz w:val="22"/>
        </w:rPr>
        <w:t>August</w:t>
      </w:r>
      <w:r>
        <w:rPr>
          <w:spacing w:val="16"/>
          <w:sz w:val="22"/>
        </w:rPr>
        <w:t> </w:t>
      </w:r>
      <w:r>
        <w:rPr>
          <w:spacing w:val="-4"/>
          <w:sz w:val="22"/>
        </w:rPr>
        <w:t>2020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06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marti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2025-10-03T15:16:49Z</dcterms:created>
  <dcterms:modified xsi:type="dcterms:W3CDTF">2025-10-03T15:16:49Z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