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75700"/>
          <w:w w:val="90"/>
        </w:rPr>
        <w:t>SKYLER</w:t>
      </w:r>
      <w:r>
        <w:rPr>
          <w:color w:val="075700"/>
          <w:spacing w:val="56"/>
        </w:rPr>
        <w:t> </w:t>
      </w:r>
      <w:r>
        <w:rPr>
          <w:color w:val="075700"/>
          <w:spacing w:val="-2"/>
          <w:w w:val="95"/>
        </w:rPr>
        <w:t>LEWIS</w:t>
      </w:r>
    </w:p>
    <w:p>
      <w:pPr>
        <w:spacing w:before="135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spacing w:val="-7"/>
          <w:sz w:val="33"/>
        </w:rPr>
        <w:t>Saw</w:t>
      </w:r>
      <w:r>
        <w:rPr>
          <w:rFonts w:ascii="Arial"/>
          <w:b/>
          <w:spacing w:val="-14"/>
          <w:sz w:val="33"/>
        </w:rPr>
        <w:t> </w:t>
      </w:r>
      <w:r>
        <w:rPr>
          <w:rFonts w:ascii="Arial"/>
          <w:b/>
          <w:spacing w:val="-2"/>
          <w:sz w:val="33"/>
        </w:rPr>
        <w:t>Operator</w:t>
      </w:r>
    </w:p>
    <w:p>
      <w:pPr>
        <w:pStyle w:val="BodyText"/>
        <w:spacing w:line="280" w:lineRule="auto" w:before="86"/>
        <w:ind w:left="114"/>
      </w:pPr>
      <w:r>
        <w:rPr/>
        <w:br w:type="column"/>
      </w:r>
      <w:r>
        <w:rPr>
          <w:color w:val="075700"/>
        </w:rPr>
        <w:t>City, ST </w:t>
      </w:r>
      <w:hyperlink r:id="rId5">
        <w:r>
          <w:rPr>
            <w:color w:val="075700"/>
            <w:spacing w:val="-2"/>
          </w:rPr>
          <w:t>email@example.com</w:t>
        </w:r>
      </w:hyperlink>
    </w:p>
    <w:p>
      <w:pPr>
        <w:pStyle w:val="BodyText"/>
        <w:spacing w:before="2"/>
        <w:ind w:left="114"/>
      </w:pPr>
      <w:r>
        <w:rPr>
          <w:color w:val="075700"/>
        </w:rPr>
        <w:t>(123)</w:t>
      </w:r>
      <w:r>
        <w:rPr>
          <w:color w:val="075700"/>
          <w:spacing w:val="7"/>
        </w:rPr>
        <w:t> </w:t>
      </w:r>
      <w:r>
        <w:rPr>
          <w:color w:val="075700"/>
        </w:rPr>
        <w:t>456-</w:t>
      </w:r>
      <w:r>
        <w:rPr>
          <w:color w:val="075700"/>
          <w:spacing w:val="-4"/>
        </w:rPr>
        <w:t>7890</w:t>
      </w:r>
    </w:p>
    <w:p>
      <w:pPr>
        <w:spacing w:after="0"/>
        <w:sectPr>
          <w:type w:val="continuous"/>
          <w:pgSz w:w="11920" w:h="16860"/>
          <w:pgMar w:top="740" w:bottom="280" w:left="220" w:right="240"/>
          <w:cols w:num="2" w:equalWidth="0">
            <w:col w:w="4342" w:space="4530"/>
            <w:col w:w="2588"/>
          </w:cols>
        </w:sectPr>
      </w:pPr>
    </w:p>
    <w:p>
      <w:pPr>
        <w:pStyle w:val="BodyText"/>
        <w:spacing w:before="248"/>
      </w:pPr>
    </w:p>
    <w:p>
      <w:pPr>
        <w:pStyle w:val="Heading2"/>
      </w:pPr>
      <w:r>
        <w:rPr>
          <w:spacing w:val="-6"/>
        </w:rPr>
        <w:t>Experienced</w:t>
      </w:r>
      <w:r>
        <w:rPr>
          <w:spacing w:val="-4"/>
        </w:rPr>
        <w:t> </w:t>
      </w:r>
      <w:r>
        <w:rPr>
          <w:spacing w:val="-6"/>
        </w:rPr>
        <w:t>Saw</w:t>
      </w:r>
      <w:r>
        <w:rPr>
          <w:spacing w:val="-3"/>
        </w:rPr>
        <w:t> </w:t>
      </w:r>
      <w:r>
        <w:rPr>
          <w:spacing w:val="-6"/>
        </w:rPr>
        <w:t>Operator</w:t>
      </w:r>
      <w:r>
        <w:rPr>
          <w:spacing w:val="-3"/>
        </w:rPr>
        <w:t> </w:t>
      </w:r>
      <w:r>
        <w:rPr>
          <w:spacing w:val="-6"/>
        </w:rPr>
        <w:t>with</w:t>
      </w:r>
      <w:r>
        <w:rPr>
          <w:spacing w:val="-3"/>
        </w:rPr>
        <w:t> </w:t>
      </w:r>
      <w:r>
        <w:rPr>
          <w:spacing w:val="-6"/>
        </w:rPr>
        <w:t>a</w:t>
      </w:r>
      <w:r>
        <w:rPr>
          <w:spacing w:val="-3"/>
        </w:rPr>
        <w:t> </w:t>
      </w:r>
      <w:r>
        <w:rPr>
          <w:spacing w:val="-6"/>
        </w:rPr>
        <w:t>background</w:t>
      </w:r>
      <w:r>
        <w:rPr>
          <w:spacing w:val="-4"/>
        </w:rPr>
        <w:t> </w:t>
      </w:r>
      <w:r>
        <w:rPr>
          <w:spacing w:val="-6"/>
        </w:rPr>
        <w:t>in</w:t>
      </w:r>
      <w:r>
        <w:rPr>
          <w:spacing w:val="-3"/>
        </w:rPr>
        <w:t> </w:t>
      </w:r>
      <w:r>
        <w:rPr>
          <w:spacing w:val="-6"/>
        </w:rPr>
        <w:t>lumber</w:t>
      </w:r>
      <w:r>
        <w:rPr>
          <w:spacing w:val="-3"/>
        </w:rPr>
        <w:t> </w:t>
      </w:r>
      <w:r>
        <w:rPr>
          <w:spacing w:val="-6"/>
        </w:rPr>
        <w:t>and</w:t>
      </w:r>
      <w:r>
        <w:rPr>
          <w:spacing w:val="-3"/>
        </w:rPr>
        <w:t> </w:t>
      </w:r>
      <w:r>
        <w:rPr>
          <w:spacing w:val="-6"/>
        </w:rPr>
        <w:t>metal</w:t>
      </w:r>
      <w:r>
        <w:rPr>
          <w:spacing w:val="-3"/>
        </w:rPr>
        <w:t> </w:t>
      </w:r>
      <w:r>
        <w:rPr>
          <w:spacing w:val="-6"/>
        </w:rPr>
        <w:t>cutting</w:t>
      </w:r>
    </w:p>
    <w:p>
      <w:pPr>
        <w:pStyle w:val="BodyText"/>
        <w:spacing w:line="280" w:lineRule="auto" w:before="150"/>
        <w:ind w:left="114"/>
      </w:pPr>
      <w:r>
        <w:rPr/>
        <w:t>Saw</w:t>
      </w:r>
      <w:r>
        <w:rPr>
          <w:spacing w:val="-13"/>
        </w:rPr>
        <w:t> </w:t>
      </w:r>
      <w:r>
        <w:rPr/>
        <w:t>operator</w:t>
      </w:r>
      <w:r>
        <w:rPr>
          <w:spacing w:val="-13"/>
        </w:rPr>
        <w:t> </w:t>
      </w:r>
      <w:r>
        <w:rPr/>
        <w:t>with</w:t>
      </w:r>
      <w:r>
        <w:rPr>
          <w:spacing w:val="-13"/>
        </w:rPr>
        <w:t> </w:t>
      </w:r>
      <w:r>
        <w:rPr/>
        <w:t>6</w:t>
      </w:r>
      <w:r>
        <w:rPr>
          <w:spacing w:val="-13"/>
        </w:rPr>
        <w:t> </w:t>
      </w:r>
      <w:r>
        <w:rPr/>
        <w:t>years</w:t>
      </w:r>
      <w:r>
        <w:rPr>
          <w:spacing w:val="-13"/>
        </w:rPr>
        <w:t> </w:t>
      </w:r>
      <w:r>
        <w:rPr/>
        <w:t>of</w:t>
      </w:r>
      <w:r>
        <w:rPr>
          <w:spacing w:val="-13"/>
        </w:rPr>
        <w:t> </w:t>
      </w:r>
      <w:r>
        <w:rPr/>
        <w:t>experience</w:t>
      </w:r>
      <w:r>
        <w:rPr>
          <w:spacing w:val="-13"/>
        </w:rPr>
        <w:t> </w:t>
      </w:r>
      <w:r>
        <w:rPr/>
        <w:t>in</w:t>
      </w:r>
      <w:r>
        <w:rPr>
          <w:spacing w:val="-13"/>
        </w:rPr>
        <w:t> </w:t>
      </w:r>
      <w:r>
        <w:rPr/>
        <w:t>both</w:t>
      </w:r>
      <w:r>
        <w:rPr>
          <w:spacing w:val="-13"/>
        </w:rPr>
        <w:t> </w:t>
      </w:r>
      <w:r>
        <w:rPr/>
        <w:t>lumber</w:t>
      </w:r>
      <w:r>
        <w:rPr>
          <w:spacing w:val="-13"/>
        </w:rPr>
        <w:t> </w:t>
      </w:r>
      <w:r>
        <w:rPr/>
        <w:t>and</w:t>
      </w:r>
      <w:r>
        <w:rPr>
          <w:spacing w:val="-13"/>
        </w:rPr>
        <w:t> </w:t>
      </w:r>
      <w:r>
        <w:rPr/>
        <w:t>structural</w:t>
      </w:r>
      <w:r>
        <w:rPr>
          <w:spacing w:val="-13"/>
        </w:rPr>
        <w:t> </w:t>
      </w:r>
      <w:r>
        <w:rPr/>
        <w:t>steel</w:t>
      </w:r>
      <w:r>
        <w:rPr>
          <w:spacing w:val="-13"/>
        </w:rPr>
        <w:t> </w:t>
      </w:r>
      <w:r>
        <w:rPr/>
        <w:t>settings.</w:t>
      </w:r>
      <w:r>
        <w:rPr>
          <w:spacing w:val="-13"/>
        </w:rPr>
        <w:t> </w:t>
      </w:r>
      <w:r>
        <w:rPr/>
        <w:t>Consistently</w:t>
      </w:r>
      <w:r>
        <w:rPr>
          <w:spacing w:val="-13"/>
        </w:rPr>
        <w:t> </w:t>
      </w:r>
      <w:r>
        <w:rPr/>
        <w:t>met</w:t>
      </w:r>
      <w:r>
        <w:rPr>
          <w:spacing w:val="-13"/>
        </w:rPr>
        <w:t> </w:t>
      </w:r>
      <w:r>
        <w:rPr/>
        <w:t>daily</w:t>
      </w:r>
      <w:r>
        <w:rPr>
          <w:spacing w:val="-13"/>
        </w:rPr>
        <w:t> </w:t>
      </w:r>
      <w:r>
        <w:rPr/>
        <w:t>output goals of 300+ cuts while maintaining a 99.9% accuracy rate.</w:t>
      </w:r>
    </w:p>
    <w:p>
      <w:pPr>
        <w:pStyle w:val="BodyText"/>
        <w:spacing w:before="143"/>
        <w:rPr>
          <w:sz w:val="26"/>
        </w:rPr>
      </w:pPr>
    </w:p>
    <w:p>
      <w:pPr>
        <w:pStyle w:val="Heading1"/>
        <w:tabs>
          <w:tab w:pos="4150" w:val="left" w:leader="none"/>
        </w:tabs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075700"/>
          <w:spacing w:val="-2"/>
        </w:rPr>
        <w:t>Professional</w:t>
      </w:r>
      <w:r>
        <w:rPr>
          <w:color w:val="075700"/>
          <w:spacing w:val="2"/>
        </w:rPr>
        <w:t> </w:t>
      </w:r>
      <w:r>
        <w:rPr>
          <w:color w:val="075700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740" w:bottom="280" w:left="220" w:right="240"/>
        </w:sectPr>
      </w:pPr>
    </w:p>
    <w:p>
      <w:pPr>
        <w:pStyle w:val="BodyText"/>
        <w:spacing w:before="190"/>
        <w:rPr>
          <w:rFonts w:ascii="Arial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10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10675"/>
                          <a:chExt cx="7568565" cy="9210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14574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66775">
                                <a:moveTo>
                                  <a:pt x="7568183" y="866774"/>
                                </a:moveTo>
                                <a:lnTo>
                                  <a:pt x="0" y="866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66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866774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629024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3858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39064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80498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1809749"/>
                            <a:ext cx="16954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66675">
                                <a:moveTo>
                                  <a:pt x="16954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2336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23837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6622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66699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081336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086099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010012" y="1924049"/>
                            <a:ext cx="47625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38450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2382672"/>
                                </a:moveTo>
                                <a:lnTo>
                                  <a:pt x="27165" y="2362200"/>
                                </a:lnTo>
                                <a:lnTo>
                                  <a:pt x="20472" y="2362200"/>
                                </a:lnTo>
                                <a:lnTo>
                                  <a:pt x="0" y="2382672"/>
                                </a:lnTo>
                                <a:lnTo>
                                  <a:pt x="0" y="2386241"/>
                                </a:lnTo>
                                <a:lnTo>
                                  <a:pt x="0" y="2389365"/>
                                </a:lnTo>
                                <a:lnTo>
                                  <a:pt x="20472" y="2409825"/>
                                </a:lnTo>
                                <a:lnTo>
                                  <a:pt x="27165" y="2409825"/>
                                </a:lnTo>
                                <a:lnTo>
                                  <a:pt x="47625" y="2389365"/>
                                </a:lnTo>
                                <a:lnTo>
                                  <a:pt x="47625" y="2382672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2838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25pt;mso-position-horizontal-relative:page;mso-position-vertical-relative:page;z-index:-15775232" id="docshapegroup1" coordorigin="0,2355" coordsize="11919,14505">
                <v:rect style="position:absolute;left:0;top:6000;width:4035;height:10860" id="docshape2" filled="true" fillcolor="#075700" stroked="false">
                  <v:fill type="solid"/>
                </v:rect>
                <v:rect style="position:absolute;left:0;top:2355;width:11919;height:1365" id="docshape3" filled="true" fillcolor="#f1f4f4" stroked="false">
                  <v:fill type="solid"/>
                </v:rect>
                <v:rect style="position:absolute;left:0;top:3720;width:4035;height:9300" id="docshape4" filled="true" fillcolor="#075700" stroked="false">
                  <v:fill type="solid"/>
                </v:rect>
                <v:rect style="position:absolute;left:0;top:8070;width:4035;height:15" id="docshape5" filled="true" fillcolor="#ffffff" stroked="false">
                  <v:fill type="solid"/>
                </v:rect>
                <v:rect style="position:absolute;left:337;top:4537;width:3360;height:90" id="docshape6" filled="false" stroked="true" strokeweight=".75pt" strokecolor="#ffffff">
                  <v:stroke dashstyle="solid"/>
                </v:rect>
                <v:rect style="position:absolute;left:345;top:4545;width:3345;height:90" id="docshape7" filled="true" fillcolor="#ffffff" stroked="false">
                  <v:fill type="solid"/>
                </v:rect>
                <v:rect style="position:absolute;left:337;top:5197;width:3360;height:105" id="docshape8" filled="false" stroked="true" strokeweight=".75pt" strokecolor="#ffffff">
                  <v:stroke dashstyle="solid"/>
                </v:rect>
                <v:rect style="position:absolute;left:345;top:5205;width:2670;height:105" id="docshape9" filled="true" fillcolor="#ffffff" stroked="false">
                  <v:fill type="solid"/>
                </v:rect>
                <v:rect style="position:absolute;left:337;top:5872;width:3360;height:90" id="docshape10" filled="false" stroked="true" strokeweight=".75pt" strokecolor="#ffffff">
                  <v:stroke dashstyle="solid"/>
                </v:rect>
                <v:rect style="position:absolute;left:345;top:5880;width:2010;height:90" id="docshape11" filled="true" fillcolor="#ffffff" stroked="false">
                  <v:fill type="solid"/>
                </v:rect>
                <v:rect style="position:absolute;left:337;top:6547;width:3360;height:90" id="docshape12" filled="false" stroked="true" strokeweight=".75pt" strokecolor="#ffffff">
                  <v:stroke dashstyle="solid"/>
                </v:rect>
                <v:rect style="position:absolute;left:345;top:6555;width:1335;height:90" id="docshape13" filled="true" fillcolor="#ffffff" stroked="false">
                  <v:fill type="solid"/>
                </v:rect>
                <v:rect style="position:absolute;left:337;top:7207;width:3360;height:105" id="docshape14" filled="false" stroked="true" strokeweight=".75pt" strokecolor="#ffffff">
                  <v:stroke dashstyle="solid"/>
                </v:rect>
                <v:rect style="position:absolute;left:345;top:7215;width:675;height:90" id="docshape15" filled="true" fillcolor="#ffffff" stroked="false">
                  <v:fill type="solid"/>
                </v:rect>
                <v:shape style="position:absolute;left:6314;top:5385;width:75;height:4470" id="docshape16" coordorigin="6315,5385" coordsize="75,4470" path="m6390,9812l6389,9807,6385,9798,6383,9794,6376,9787,6372,9785,6363,9781,6358,9780,6347,9780,6342,9781,6333,9785,6329,9787,6322,9794,6320,9798,6316,9807,6315,9812,6315,9818,6315,9823,6316,9828,6320,9837,6322,9841,6329,9848,6333,9850,6342,9854,6347,9855,6358,9855,6363,9854,6372,9850,6376,9848,6383,9841,6385,9837,6389,9828,6390,9823,6390,9812xm6390,9137l6389,9132,6385,9123,6383,9119,6376,9112,6372,9110,6363,9106,6358,9105,6347,9105,6342,9106,6333,9110,6329,9112,6322,9119,6320,9123,6316,9132,6315,9137,6315,9143,6315,9148,6316,9153,6320,9162,6322,9166,6329,9173,6333,9175,6342,9179,6347,9180,6358,9180,6363,9179,6372,9175,6376,9173,6383,9166,6385,9162,6389,9153,6390,9148,6390,9137xm6390,7472l6389,7467,6385,7458,6383,7454,6376,7447,6372,7445,6363,7441,6358,7440,6347,7440,6342,7441,6333,7445,6329,7447,6322,7454,6320,7458,6316,7467,6315,7472,6315,7478,6315,7483,6316,7488,6320,7497,6322,7501,6329,7508,6333,7510,6342,7514,6347,7515,6358,7515,6363,7514,6372,7510,6376,7508,6383,7501,6385,7497,6389,7488,6390,7483,6390,7472xm6390,6782l6389,6777,6385,6768,6383,6764,6376,6757,6372,6755,6363,6751,6358,6750,6347,6750,6342,6751,6333,6755,6329,6757,6322,6764,6320,6768,6316,6777,6315,6782,6315,6788,6315,6793,6316,6798,6320,6807,6322,6811,6329,6818,6333,6820,6342,6824,6347,6825,6358,6825,6363,6824,6372,6820,6376,6818,6383,6811,6385,6807,6389,6798,6390,6793,6390,6782xm6390,6107l6389,6102,6385,6093,6383,6089,6376,6082,6372,6080,6363,6076,6358,6075,6347,6075,6342,6076,6333,6080,6329,6082,6322,6089,6320,6093,6316,6102,6315,6107,6315,6113,6315,6118,6316,6123,6320,6132,6322,6136,6329,6143,6333,6145,6342,6149,6347,6150,6358,6150,6363,6149,6372,6145,6376,6143,6383,6136,6385,6132,6389,6123,6390,6118,6390,6107xm6390,5417l6389,5412,6385,5403,6383,5399,6376,5392,6372,5390,6363,5386,6358,5385,6347,5385,6342,5386,6333,5390,6329,5392,6322,5399,6320,5403,6316,5412,6315,5417,6315,5423,6315,5428,6316,5433,6320,5442,6322,5446,6329,5453,6333,5455,6342,5459,6347,5460,6358,5460,6363,5459,6372,5455,6376,5453,6383,5446,6385,5442,6389,5433,6390,5428,6390,5417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33" w:lineRule="auto"/>
        <w:ind w:left="114"/>
      </w:pPr>
      <w:r>
        <w:rPr>
          <w:color w:val="FFFFFF"/>
        </w:rPr>
        <w:t>Bandsaw and chop saw operation Length measurement</w:t>
      </w:r>
    </w:p>
    <w:p>
      <w:pPr>
        <w:pStyle w:val="BodyText"/>
        <w:spacing w:line="626" w:lineRule="auto" w:before="1"/>
        <w:ind w:left="114" w:right="1215"/>
      </w:pPr>
      <w:r>
        <w:rPr>
          <w:color w:val="FFFFFF"/>
        </w:rPr>
        <w:t>Material staging Safety compliance Blade</w:t>
      </w:r>
      <w:r>
        <w:rPr>
          <w:color w:val="FFFFFF"/>
          <w:spacing w:val="-17"/>
        </w:rPr>
        <w:t> </w:t>
      </w:r>
      <w:r>
        <w:rPr>
          <w:color w:val="FFFFFF"/>
        </w:rPr>
        <w:t>maintenance</w:t>
      </w:r>
    </w:p>
    <w:p>
      <w:pPr>
        <w:pStyle w:val="BodyText"/>
        <w:spacing w:before="17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Heading2"/>
        <w:spacing w:before="219"/>
        <w:rPr>
          <w:rFonts w:ascii="Arial"/>
        </w:rPr>
      </w:pPr>
      <w:r>
        <w:rPr>
          <w:rFonts w:ascii="Arial"/>
          <w:color w:val="FFFFFF"/>
          <w:spacing w:val="-2"/>
        </w:rPr>
        <w:t>High</w:t>
      </w:r>
      <w:r>
        <w:rPr>
          <w:rFonts w:ascii="Arial"/>
          <w:color w:val="FFFFFF"/>
          <w:spacing w:val="-14"/>
        </w:rPr>
        <w:t> </w:t>
      </w:r>
      <w:r>
        <w:rPr>
          <w:rFonts w:ascii="Arial"/>
          <w:color w:val="FFFFFF"/>
          <w:spacing w:val="-2"/>
        </w:rPr>
        <w:t>School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  <w:spacing w:val="-2"/>
        </w:rPr>
        <w:t>Diploma</w:t>
      </w:r>
    </w:p>
    <w:p>
      <w:pPr>
        <w:pStyle w:val="BodyText"/>
        <w:spacing w:before="32"/>
        <w:ind w:left="114"/>
      </w:pPr>
      <w:r>
        <w:rPr>
          <w:color w:val="FFFFFF"/>
        </w:rPr>
        <w:t>Arapahoe</w:t>
      </w:r>
      <w:r>
        <w:rPr>
          <w:color w:val="FFFFFF"/>
          <w:spacing w:val="-5"/>
        </w:rPr>
        <w:t> </w:t>
      </w:r>
      <w:r>
        <w:rPr>
          <w:color w:val="FFFFFF"/>
        </w:rPr>
        <w:t>High</w:t>
      </w:r>
      <w:r>
        <w:rPr>
          <w:color w:val="FFFFFF"/>
          <w:spacing w:val="-5"/>
        </w:rPr>
        <w:t> </w:t>
      </w:r>
      <w:r>
        <w:rPr>
          <w:color w:val="FFFFFF"/>
        </w:rPr>
        <w:t>School</w:t>
      </w:r>
      <w:r>
        <w:rPr>
          <w:color w:val="FFFFFF"/>
          <w:spacing w:val="-5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4"/>
        </w:rPr>
        <w:t> 2016</w:t>
      </w:r>
    </w:p>
    <w:p>
      <w:pPr>
        <w:pStyle w:val="BodyText"/>
        <w:spacing w:line="280" w:lineRule="auto" w:before="188"/>
        <w:ind w:left="114"/>
      </w:pPr>
      <w:r>
        <w:rPr/>
        <w:br w:type="column"/>
      </w:r>
      <w:r>
        <w:rPr>
          <w:color w:val="58585B"/>
        </w:rPr>
        <w:t>April</w:t>
      </w:r>
      <w:r>
        <w:rPr>
          <w:color w:val="58585B"/>
          <w:spacing w:val="-17"/>
        </w:rPr>
        <w:t> </w:t>
      </w:r>
      <w:r>
        <w:rPr>
          <w:color w:val="58585B"/>
        </w:rPr>
        <w:t>2020</w:t>
      </w:r>
      <w:r>
        <w:rPr>
          <w:color w:val="58585B"/>
          <w:spacing w:val="-17"/>
        </w:rPr>
        <w:t> </w:t>
      </w:r>
      <w:r>
        <w:rPr>
          <w:color w:val="58585B"/>
        </w:rPr>
        <w:t>- </w:t>
      </w:r>
      <w:r>
        <w:rPr>
          <w:color w:val="58585B"/>
          <w:spacing w:val="-2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7"/>
      </w:pPr>
    </w:p>
    <w:p>
      <w:pPr>
        <w:pStyle w:val="BodyText"/>
        <w:ind w:left="114"/>
      </w:pPr>
      <w:r>
        <w:rPr>
          <w:color w:val="58585B"/>
        </w:rPr>
        <w:t>June</w:t>
      </w:r>
      <w:r>
        <w:rPr>
          <w:color w:val="58585B"/>
          <w:spacing w:val="13"/>
        </w:rPr>
        <w:t> </w:t>
      </w:r>
      <w:r>
        <w:rPr>
          <w:color w:val="58585B"/>
        </w:rPr>
        <w:t>2017</w:t>
      </w:r>
      <w:r>
        <w:rPr>
          <w:color w:val="58585B"/>
          <w:spacing w:val="15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5"/>
        <w:ind w:left="114"/>
      </w:pPr>
      <w:r>
        <w:rPr>
          <w:color w:val="58585B"/>
          <w:w w:val="105"/>
        </w:rPr>
        <w:t>March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4"/>
          <w:w w:val="105"/>
        </w:rPr>
        <w:t>2020</w:t>
      </w:r>
    </w:p>
    <w:p>
      <w:pPr>
        <w:pStyle w:val="Heading2"/>
        <w:spacing w:before="218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  <w:spacing w:val="-4"/>
        </w:rPr>
        <w:t>Saw</w:t>
      </w:r>
      <w:r>
        <w:rPr>
          <w:rFonts w:ascii="Arial"/>
          <w:color w:val="58585B"/>
          <w:spacing w:val="-12"/>
        </w:rPr>
        <w:t> </w:t>
      </w:r>
      <w:r>
        <w:rPr>
          <w:rFonts w:ascii="Arial"/>
          <w:color w:val="58585B"/>
          <w:spacing w:val="-2"/>
        </w:rPr>
        <w:t>Operator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90"/>
          <w:sz w:val="22"/>
        </w:rPr>
        <w:t>CutRight</w:t>
      </w:r>
      <w:r>
        <w:rPr>
          <w:i/>
          <w:color w:val="58585B"/>
          <w:spacing w:val="3"/>
          <w:sz w:val="22"/>
        </w:rPr>
        <w:t> </w:t>
      </w:r>
      <w:r>
        <w:rPr>
          <w:i/>
          <w:color w:val="58585B"/>
          <w:w w:val="90"/>
          <w:sz w:val="22"/>
        </w:rPr>
        <w:t>Fabrication</w:t>
      </w:r>
      <w:r>
        <w:rPr>
          <w:i/>
          <w:color w:val="58585B"/>
          <w:spacing w:val="3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4"/>
          <w:sz w:val="22"/>
        </w:rPr>
        <w:t> </w:t>
      </w:r>
      <w:r>
        <w:rPr>
          <w:i/>
          <w:color w:val="58585B"/>
          <w:w w:val="90"/>
          <w:sz w:val="22"/>
        </w:rPr>
        <w:t>Denver,</w:t>
      </w:r>
      <w:r>
        <w:rPr>
          <w:i/>
          <w:color w:val="58585B"/>
          <w:spacing w:val="3"/>
          <w:sz w:val="22"/>
        </w:rPr>
        <w:t> </w:t>
      </w:r>
      <w:r>
        <w:rPr>
          <w:i/>
          <w:color w:val="58585B"/>
          <w:spacing w:val="-5"/>
          <w:w w:val="90"/>
          <w:sz w:val="22"/>
        </w:rPr>
        <w:t>CO</w:t>
      </w:r>
    </w:p>
    <w:p>
      <w:pPr>
        <w:pStyle w:val="BodyText"/>
        <w:spacing w:line="280" w:lineRule="auto" w:before="225"/>
        <w:ind w:left="486"/>
      </w:pPr>
      <w:r>
        <w:rPr>
          <w:color w:val="58585B"/>
          <w:spacing w:val="-2"/>
        </w:rPr>
        <w:t>Operate</w:t>
      </w:r>
      <w:r>
        <w:rPr>
          <w:color w:val="58585B"/>
          <w:spacing w:val="-3"/>
        </w:rPr>
        <w:t> </w:t>
      </w:r>
      <w:r>
        <w:rPr>
          <w:color w:val="58585B"/>
          <w:spacing w:val="-2"/>
        </w:rPr>
        <w:t>horizontal</w:t>
      </w:r>
      <w:r>
        <w:rPr>
          <w:color w:val="58585B"/>
          <w:spacing w:val="-3"/>
        </w:rPr>
        <w:t> </w:t>
      </w:r>
      <w:r>
        <w:rPr>
          <w:color w:val="58585B"/>
          <w:spacing w:val="-2"/>
        </w:rPr>
        <w:t>bandsaws,</w:t>
      </w:r>
      <w:r>
        <w:rPr>
          <w:color w:val="58585B"/>
          <w:spacing w:val="-3"/>
        </w:rPr>
        <w:t> </w:t>
      </w:r>
      <w:r>
        <w:rPr>
          <w:color w:val="58585B"/>
          <w:spacing w:val="-2"/>
        </w:rPr>
        <w:t>cutting</w:t>
      </w:r>
      <w:r>
        <w:rPr>
          <w:color w:val="58585B"/>
          <w:spacing w:val="-3"/>
        </w:rPr>
        <w:t> </w:t>
      </w:r>
      <w:r>
        <w:rPr>
          <w:color w:val="58585B"/>
          <w:spacing w:val="-2"/>
        </w:rPr>
        <w:t>structural </w:t>
      </w:r>
      <w:r>
        <w:rPr>
          <w:color w:val="58585B"/>
        </w:rPr>
        <w:t>steel beams for commercial projects</w:t>
      </w:r>
    </w:p>
    <w:p>
      <w:pPr>
        <w:pStyle w:val="BodyText"/>
        <w:spacing w:line="280" w:lineRule="auto" w:before="92"/>
        <w:ind w:left="486" w:right="454"/>
      </w:pPr>
      <w:r>
        <w:rPr>
          <w:color w:val="58585B"/>
        </w:rPr>
        <w:t>Reduced</w:t>
      </w:r>
      <w:r>
        <w:rPr>
          <w:color w:val="58585B"/>
          <w:spacing w:val="-7"/>
        </w:rPr>
        <w:t> </w:t>
      </w:r>
      <w:r>
        <w:rPr>
          <w:color w:val="58585B"/>
        </w:rPr>
        <w:t>blade</w:t>
      </w:r>
      <w:r>
        <w:rPr>
          <w:color w:val="58585B"/>
          <w:spacing w:val="-7"/>
        </w:rPr>
        <w:t> </w:t>
      </w:r>
      <w:r>
        <w:rPr>
          <w:color w:val="58585B"/>
        </w:rPr>
        <w:t>replacement</w:t>
      </w:r>
      <w:r>
        <w:rPr>
          <w:color w:val="58585B"/>
          <w:spacing w:val="-7"/>
        </w:rPr>
        <w:t> </w:t>
      </w:r>
      <w:r>
        <w:rPr>
          <w:color w:val="58585B"/>
        </w:rPr>
        <w:t>frequency</w:t>
      </w:r>
      <w:r>
        <w:rPr>
          <w:color w:val="58585B"/>
          <w:spacing w:val="-7"/>
        </w:rPr>
        <w:t> </w:t>
      </w:r>
      <w:r>
        <w:rPr>
          <w:color w:val="58585B"/>
        </w:rPr>
        <w:t>by</w:t>
      </w:r>
      <w:r>
        <w:rPr>
          <w:color w:val="58585B"/>
          <w:spacing w:val="-7"/>
        </w:rPr>
        <w:t> </w:t>
      </w:r>
      <w:r>
        <w:rPr>
          <w:color w:val="58585B"/>
        </w:rPr>
        <w:t>35% through predictive wear monitoring</w:t>
      </w:r>
    </w:p>
    <w:p>
      <w:pPr>
        <w:pStyle w:val="BodyText"/>
        <w:spacing w:line="280" w:lineRule="auto" w:before="92"/>
        <w:ind w:left="486" w:right="227"/>
      </w:pPr>
      <w:r>
        <w:rPr>
          <w:color w:val="58585B"/>
        </w:rPr>
        <w:t>Achieved 99.9% cut accuracy rate across 2+ years and 500,000+ units</w:t>
      </w:r>
    </w:p>
    <w:p>
      <w:pPr>
        <w:pStyle w:val="BodyText"/>
        <w:spacing w:line="280" w:lineRule="auto" w:before="92"/>
        <w:ind w:left="486"/>
      </w:pPr>
      <w:r>
        <w:rPr>
          <w:color w:val="58585B"/>
        </w:rPr>
        <w:t>Implemented</w:t>
      </w:r>
      <w:r>
        <w:rPr>
          <w:color w:val="58585B"/>
          <w:spacing w:val="-7"/>
        </w:rPr>
        <w:t> </w:t>
      </w:r>
      <w:r>
        <w:rPr>
          <w:color w:val="58585B"/>
        </w:rPr>
        <w:t>part-staging</w:t>
      </w:r>
      <w:r>
        <w:rPr>
          <w:color w:val="58585B"/>
          <w:spacing w:val="-7"/>
        </w:rPr>
        <w:t> </w:t>
      </w:r>
      <w:r>
        <w:rPr>
          <w:color w:val="58585B"/>
        </w:rPr>
        <w:t>process</w:t>
      </w:r>
      <w:r>
        <w:rPr>
          <w:color w:val="58585B"/>
          <w:spacing w:val="-7"/>
        </w:rPr>
        <w:t> </w:t>
      </w:r>
      <w:r>
        <w:rPr>
          <w:color w:val="58585B"/>
        </w:rPr>
        <w:t>that</w:t>
      </w:r>
      <w:r>
        <w:rPr>
          <w:color w:val="58585B"/>
          <w:spacing w:val="-7"/>
        </w:rPr>
        <w:t> </w:t>
      </w:r>
      <w:r>
        <w:rPr>
          <w:color w:val="58585B"/>
        </w:rPr>
        <w:t>improved throughput by 28%</w:t>
      </w:r>
    </w:p>
    <w:p>
      <w:pPr>
        <w:pStyle w:val="BodyText"/>
        <w:spacing w:before="32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  <w:spacing w:val="-2"/>
        </w:rPr>
        <w:t>Lumber</w:t>
      </w:r>
      <w:r>
        <w:rPr>
          <w:rFonts w:ascii="Arial"/>
          <w:color w:val="58585B"/>
          <w:spacing w:val="-8"/>
        </w:rPr>
        <w:t> </w:t>
      </w:r>
      <w:r>
        <w:rPr>
          <w:rFonts w:ascii="Arial"/>
          <w:color w:val="58585B"/>
          <w:spacing w:val="-2"/>
        </w:rPr>
        <w:t>Yard</w:t>
      </w:r>
      <w:r>
        <w:rPr>
          <w:rFonts w:ascii="Arial"/>
          <w:color w:val="58585B"/>
          <w:spacing w:val="-7"/>
        </w:rPr>
        <w:t> </w:t>
      </w:r>
      <w:r>
        <w:rPr>
          <w:rFonts w:ascii="Arial"/>
          <w:color w:val="58585B"/>
          <w:spacing w:val="-2"/>
        </w:rPr>
        <w:t>Technician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90"/>
          <w:sz w:val="22"/>
        </w:rPr>
        <w:t>Western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w w:val="90"/>
          <w:sz w:val="22"/>
        </w:rPr>
        <w:t>Timber</w:t>
      </w:r>
      <w:r>
        <w:rPr>
          <w:i/>
          <w:color w:val="58585B"/>
          <w:spacing w:val="2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2"/>
          <w:sz w:val="22"/>
        </w:rPr>
        <w:t> </w:t>
      </w:r>
      <w:r>
        <w:rPr>
          <w:i/>
          <w:color w:val="58585B"/>
          <w:w w:val="90"/>
          <w:sz w:val="22"/>
        </w:rPr>
        <w:t>Boulder,</w:t>
      </w:r>
      <w:r>
        <w:rPr>
          <w:i/>
          <w:color w:val="58585B"/>
          <w:spacing w:val="1"/>
          <w:sz w:val="22"/>
        </w:rPr>
        <w:t> </w:t>
      </w:r>
      <w:r>
        <w:rPr>
          <w:i/>
          <w:color w:val="58585B"/>
          <w:spacing w:val="-5"/>
          <w:w w:val="90"/>
          <w:sz w:val="22"/>
        </w:rPr>
        <w:t>CO</w:t>
      </w:r>
    </w:p>
    <w:p>
      <w:pPr>
        <w:pStyle w:val="BodyText"/>
        <w:spacing w:line="280" w:lineRule="auto" w:before="225"/>
        <w:ind w:left="486"/>
      </w:pPr>
      <w:r>
        <w:rPr>
          <w:color w:val="58585B"/>
        </w:rPr>
        <w:t>Performed</w:t>
      </w:r>
      <w:r>
        <w:rPr>
          <w:color w:val="58585B"/>
          <w:spacing w:val="-6"/>
        </w:rPr>
        <w:t> </w:t>
      </w:r>
      <w:r>
        <w:rPr>
          <w:color w:val="58585B"/>
        </w:rPr>
        <w:t>cut-to-size</w:t>
      </w:r>
      <w:r>
        <w:rPr>
          <w:color w:val="58585B"/>
          <w:spacing w:val="-6"/>
        </w:rPr>
        <w:t> </w:t>
      </w:r>
      <w:r>
        <w:rPr>
          <w:color w:val="58585B"/>
        </w:rPr>
        <w:t>orders</w:t>
      </w:r>
      <w:r>
        <w:rPr>
          <w:color w:val="58585B"/>
          <w:spacing w:val="-6"/>
        </w:rPr>
        <w:t> </w:t>
      </w:r>
      <w:r>
        <w:rPr>
          <w:color w:val="58585B"/>
        </w:rPr>
        <w:t>averaging</w:t>
      </w:r>
      <w:r>
        <w:rPr>
          <w:color w:val="58585B"/>
          <w:spacing w:val="-6"/>
        </w:rPr>
        <w:t> </w:t>
      </w:r>
      <w:r>
        <w:rPr>
          <w:color w:val="58585B"/>
        </w:rPr>
        <w:t>250+ units/day with 98% on-time completion</w:t>
      </w:r>
    </w:p>
    <w:p>
      <w:pPr>
        <w:pStyle w:val="BodyText"/>
        <w:spacing w:line="280" w:lineRule="auto" w:before="92"/>
        <w:ind w:left="486" w:right="227"/>
      </w:pPr>
      <w:r>
        <w:rPr>
          <w:color w:val="58585B"/>
        </w:rPr>
        <w:t>Supported</w:t>
      </w:r>
      <w:r>
        <w:rPr>
          <w:color w:val="58585B"/>
          <w:spacing w:val="-9"/>
        </w:rPr>
        <w:t> </w:t>
      </w:r>
      <w:r>
        <w:rPr>
          <w:color w:val="58585B"/>
        </w:rPr>
        <w:t>order</w:t>
      </w:r>
      <w:r>
        <w:rPr>
          <w:color w:val="58585B"/>
          <w:spacing w:val="-9"/>
        </w:rPr>
        <w:t> </w:t>
      </w:r>
      <w:r>
        <w:rPr>
          <w:color w:val="58585B"/>
        </w:rPr>
        <w:t>tracking</w:t>
      </w:r>
      <w:r>
        <w:rPr>
          <w:color w:val="58585B"/>
          <w:spacing w:val="-9"/>
        </w:rPr>
        <w:t> </w:t>
      </w:r>
      <w:r>
        <w:rPr>
          <w:color w:val="58585B"/>
        </w:rPr>
        <w:t>system</w:t>
      </w:r>
      <w:r>
        <w:rPr>
          <w:color w:val="58585B"/>
          <w:spacing w:val="-9"/>
        </w:rPr>
        <w:t> </w:t>
      </w:r>
      <w:r>
        <w:rPr>
          <w:color w:val="58585B"/>
        </w:rPr>
        <w:t>upgrade</w:t>
      </w:r>
      <w:r>
        <w:rPr>
          <w:color w:val="58585B"/>
          <w:spacing w:val="-9"/>
        </w:rPr>
        <w:t> </w:t>
      </w:r>
      <w:r>
        <w:rPr>
          <w:color w:val="58585B"/>
        </w:rPr>
        <w:t>that cut customer wait times by 40%</w:t>
      </w:r>
    </w:p>
    <w:sectPr>
      <w:type w:val="continuous"/>
      <w:pgSz w:w="11920" w:h="16860"/>
      <w:pgMar w:top="740" w:bottom="280" w:left="220" w:right="240"/>
      <w:cols w:num="3" w:equalWidth="0">
        <w:col w:w="3497" w:space="540"/>
        <w:col w:w="1341" w:space="588"/>
        <w:col w:w="54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2025-10-10T16:06:47Z</dcterms:created>
  <dcterms:modified xsi:type="dcterms:W3CDTF">2025-10-10T16:06:47Z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