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Skyler</w:t>
      </w:r>
      <w:r>
        <w:rPr>
          <w:color w:val="FFFFFF"/>
          <w:spacing w:val="-2"/>
        </w:rPr>
        <w:t> </w:t>
      </w:r>
      <w:r>
        <w:rPr>
          <w:color w:val="FFFFFF"/>
          <w:spacing w:val="-4"/>
        </w:rPr>
        <w:t>Lewis</w:t>
      </w:r>
    </w:p>
    <w:p>
      <w:pPr>
        <w:spacing w:before="149"/>
        <w:ind w:left="1309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FFFFFF"/>
          <w:sz w:val="29"/>
        </w:rPr>
        <w:t>Licensed</w:t>
      </w:r>
      <w:r>
        <w:rPr>
          <w:rFonts w:ascii="Microsoft Sans Serif"/>
          <w:color w:val="FFFFFF"/>
          <w:spacing w:val="8"/>
          <w:sz w:val="29"/>
        </w:rPr>
        <w:t> </w:t>
      </w:r>
      <w:r>
        <w:rPr>
          <w:rFonts w:ascii="Microsoft Sans Serif"/>
          <w:color w:val="FFFFFF"/>
          <w:sz w:val="29"/>
        </w:rPr>
        <w:t>Practical</w:t>
      </w:r>
      <w:r>
        <w:rPr>
          <w:rFonts w:ascii="Microsoft Sans Serif"/>
          <w:color w:val="FFFFFF"/>
          <w:spacing w:val="9"/>
          <w:sz w:val="29"/>
        </w:rPr>
        <w:t> </w:t>
      </w:r>
      <w:r>
        <w:rPr>
          <w:rFonts w:ascii="Microsoft Sans Serif"/>
          <w:color w:val="FFFFFF"/>
          <w:sz w:val="29"/>
        </w:rPr>
        <w:t>Nurse</w:t>
      </w:r>
      <w:r>
        <w:rPr>
          <w:rFonts w:ascii="Microsoft Sans Serif"/>
          <w:color w:val="FFFFFF"/>
          <w:spacing w:val="9"/>
          <w:sz w:val="29"/>
        </w:rPr>
        <w:t> </w:t>
      </w:r>
      <w:r>
        <w:rPr>
          <w:rFonts w:ascii="Microsoft Sans Serif"/>
          <w:color w:val="FFFFFF"/>
          <w:spacing w:val="-2"/>
          <w:sz w:val="29"/>
        </w:rPr>
        <w:t>Clinic</w:t>
      </w:r>
    </w:p>
    <w:p>
      <w:pPr>
        <w:pStyle w:val="BodyText"/>
        <w:spacing w:before="83"/>
        <w:ind w:right="98"/>
        <w:jc w:val="right"/>
      </w:pPr>
      <w:r>
        <w:rPr/>
        <w:br w:type="column"/>
      </w: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91"/>
        <w:ind w:right="98"/>
        <w:jc w:val="right"/>
      </w:pPr>
      <w:r>
        <w:rPr>
          <w:color w:val="FFFFFF"/>
          <w:w w:val="125"/>
        </w:rPr>
        <w:t>(000)</w:t>
      </w:r>
      <w:r>
        <w:rPr>
          <w:color w:val="FFFFFF"/>
          <w:spacing w:val="19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  <w:spacing w:before="77"/>
        <w:ind w:right="98"/>
        <w:jc w:val="right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spacing w:after="0"/>
        <w:jc w:val="right"/>
        <w:sectPr>
          <w:type w:val="continuous"/>
          <w:pgSz w:w="11920" w:h="16860"/>
          <w:pgMar w:top="740" w:bottom="280" w:left="1220" w:right="900"/>
          <w:cols w:num="2" w:equalWidth="0">
            <w:col w:w="5420" w:space="608"/>
            <w:col w:w="377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1220" w:right="900"/>
        </w:sectPr>
      </w:pPr>
    </w:p>
    <w:p>
      <w:pPr>
        <w:spacing w:line="268" w:lineRule="auto" w:before="107"/>
        <w:ind w:left="118" w:right="23" w:firstLine="0"/>
        <w:jc w:val="left"/>
        <w:rPr>
          <w:b/>
          <w:sz w:val="22"/>
        </w:rPr>
      </w:pPr>
      <w:r>
        <w:rPr>
          <w:b/>
          <w:w w:val="130"/>
          <w:sz w:val="22"/>
        </w:rPr>
        <w:t>LPN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a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focus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on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outpatient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procedural </w:t>
      </w:r>
      <w:r>
        <w:rPr>
          <w:b/>
          <w:spacing w:val="-2"/>
          <w:w w:val="130"/>
          <w:sz w:val="22"/>
        </w:rPr>
        <w:t>support</w:t>
      </w:r>
    </w:p>
    <w:p>
      <w:pPr>
        <w:spacing w:line="264" w:lineRule="auto" w:before="103"/>
        <w:ind w:left="118" w:right="23" w:firstLine="0"/>
        <w:jc w:val="left"/>
        <w:rPr>
          <w:b/>
          <w:sz w:val="22"/>
        </w:rPr>
      </w:pPr>
      <w:r>
        <w:rPr>
          <w:b/>
          <w:w w:val="125"/>
          <w:sz w:val="22"/>
        </w:rPr>
        <w:t>Licensed Practical Nurse with 5 years of experience in fast-paced clinic environments, including family medicine and women's health. Adept at rooming patients, assisting with minor procedures, and maintaining accurate documentation.</w:t>
      </w:r>
    </w:p>
    <w:p>
      <w:pPr>
        <w:pStyle w:val="BodyText"/>
        <w:spacing w:before="170"/>
        <w:rPr>
          <w:b/>
        </w:rPr>
      </w:pPr>
    </w:p>
    <w:p>
      <w:pPr>
        <w:pStyle w:val="Heading1"/>
      </w:pPr>
      <w:r>
        <w:rPr>
          <w:color w:val="C36531"/>
          <w:spacing w:val="-2"/>
        </w:rPr>
        <w:t>Professional</w:t>
      </w:r>
      <w:r>
        <w:rPr>
          <w:color w:val="C36531"/>
          <w:spacing w:val="2"/>
        </w:rPr>
        <w:t> </w:t>
      </w:r>
      <w:r>
        <w:rPr>
          <w:color w:val="C36531"/>
          <w:spacing w:val="-2"/>
        </w:rPr>
        <w:t>Experience</w:t>
      </w:r>
    </w:p>
    <w:p>
      <w:pPr>
        <w:spacing w:before="218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4"/>
          <w:sz w:val="22"/>
        </w:rPr>
        <w:t>Clinic </w:t>
      </w:r>
      <w:r>
        <w:rPr>
          <w:rFonts w:ascii="Arial"/>
          <w:b/>
          <w:spacing w:val="-5"/>
          <w:sz w:val="22"/>
        </w:rPr>
        <w:t>LPN</w:t>
      </w:r>
    </w:p>
    <w:p>
      <w:pPr>
        <w:spacing w:line="240" w:lineRule="auto" w:before="238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sz w:val="26"/>
        </w:rPr>
      </w:r>
    </w:p>
    <w:p>
      <w:pPr>
        <w:pStyle w:val="Heading1"/>
      </w:pPr>
      <w:r>
        <w:rPr>
          <w:color w:val="C36531"/>
          <w:spacing w:val="-5"/>
        </w:rPr>
        <w:t>Key</w:t>
      </w:r>
      <w:r>
        <w:rPr>
          <w:color w:val="C36531"/>
          <w:spacing w:val="-13"/>
        </w:rPr>
        <w:t> </w:t>
      </w:r>
      <w:r>
        <w:rPr>
          <w:color w:val="C36531"/>
          <w:spacing w:val="-2"/>
        </w:rPr>
        <w:t>Skills</w:t>
      </w:r>
    </w:p>
    <w:p>
      <w:pPr>
        <w:pStyle w:val="BodyText"/>
        <w:spacing w:line="268" w:lineRule="auto" w:before="201"/>
        <w:ind w:left="118" w:right="434"/>
      </w:pPr>
      <w:r>
        <w:rPr>
          <w:w w:val="125"/>
        </w:rPr>
        <w:t>Outpatient</w:t>
      </w:r>
      <w:r>
        <w:rPr>
          <w:spacing w:val="-16"/>
          <w:w w:val="125"/>
        </w:rPr>
        <w:t> </w:t>
      </w:r>
      <w:r>
        <w:rPr>
          <w:w w:val="125"/>
        </w:rPr>
        <w:t>procedure </w:t>
      </w:r>
      <w:r>
        <w:rPr>
          <w:spacing w:val="-4"/>
          <w:w w:val="125"/>
        </w:rPr>
        <w:t>prep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118"/>
      </w:pPr>
      <w:r>
        <w:rPr>
          <w:w w:val="125"/>
        </w:rPr>
        <w:t>Patient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intake</w:t>
      </w:r>
    </w:p>
    <w:p>
      <w:pPr>
        <w:pStyle w:val="BodyText"/>
      </w:pPr>
    </w:p>
    <w:p>
      <w:pPr>
        <w:pStyle w:val="BodyText"/>
        <w:spacing w:before="19"/>
      </w:pPr>
    </w:p>
    <w:p>
      <w:pPr>
        <w:pStyle w:val="BodyText"/>
        <w:ind w:left="118"/>
      </w:pPr>
      <w:r>
        <w:rPr>
          <w:w w:val="125"/>
        </w:rPr>
        <w:t>Lab</w:t>
      </w:r>
      <w:r>
        <w:rPr>
          <w:spacing w:val="14"/>
          <w:w w:val="125"/>
        </w:rPr>
        <w:t> </w:t>
      </w:r>
      <w:r>
        <w:rPr>
          <w:spacing w:val="-2"/>
          <w:w w:val="125"/>
        </w:rPr>
        <w:t>collection</w:t>
      </w:r>
    </w:p>
    <w:p>
      <w:pPr>
        <w:spacing w:after="0"/>
        <w:sectPr>
          <w:type w:val="continuous"/>
          <w:pgSz w:w="11920" w:h="16860"/>
          <w:pgMar w:top="740" w:bottom="280" w:left="1220" w:right="900"/>
          <w:cols w:num="2" w:equalWidth="0">
            <w:col w:w="6160" w:space="629"/>
            <w:col w:w="3011"/>
          </w:cols>
        </w:sectPr>
      </w:pPr>
    </w:p>
    <w:p>
      <w:pPr>
        <w:spacing w:line="268" w:lineRule="auto" w:before="89"/>
        <w:ind w:left="118" w:right="38" w:firstLine="0"/>
        <w:jc w:val="left"/>
        <w:rPr>
          <w:i/>
          <w:sz w:val="22"/>
        </w:rPr>
      </w:pPr>
      <w:r>
        <w:rPr>
          <w:i/>
          <w:w w:val="125"/>
          <w:sz w:val="22"/>
        </w:rPr>
        <w:t>City</w:t>
      </w:r>
      <w:r>
        <w:rPr>
          <w:i/>
          <w:spacing w:val="-7"/>
          <w:w w:val="125"/>
          <w:sz w:val="22"/>
        </w:rPr>
        <w:t> </w:t>
      </w:r>
      <w:r>
        <w:rPr>
          <w:i/>
          <w:w w:val="125"/>
          <w:sz w:val="22"/>
        </w:rPr>
        <w:t>Medical</w:t>
      </w:r>
      <w:r>
        <w:rPr>
          <w:i/>
          <w:spacing w:val="-7"/>
          <w:w w:val="125"/>
          <w:sz w:val="22"/>
        </w:rPr>
        <w:t> </w:t>
      </w:r>
      <w:r>
        <w:rPr>
          <w:i/>
          <w:w w:val="125"/>
          <w:sz w:val="22"/>
        </w:rPr>
        <w:t>Group,</w:t>
      </w:r>
      <w:r>
        <w:rPr>
          <w:i/>
          <w:spacing w:val="-7"/>
          <w:w w:val="125"/>
          <w:sz w:val="22"/>
        </w:rPr>
        <w:t> </w:t>
      </w:r>
      <w:r>
        <w:rPr>
          <w:i/>
          <w:w w:val="125"/>
          <w:sz w:val="22"/>
        </w:rPr>
        <w:t>San</w:t>
      </w:r>
      <w:r>
        <w:rPr>
          <w:i/>
          <w:w w:val="125"/>
          <w:sz w:val="22"/>
        </w:rPr>
        <w:t> Jose, CA</w:t>
      </w:r>
    </w:p>
    <w:p>
      <w:pPr>
        <w:spacing w:before="89"/>
        <w:ind w:left="0" w:right="38" w:firstLine="0"/>
        <w:jc w:val="right"/>
        <w:rPr>
          <w:i/>
          <w:sz w:val="22"/>
        </w:rPr>
      </w:pPr>
      <w:r>
        <w:rPr/>
        <w:br w:type="column"/>
      </w:r>
      <w:r>
        <w:rPr>
          <w:i/>
          <w:w w:val="120"/>
          <w:sz w:val="22"/>
        </w:rPr>
        <w:t>February</w:t>
      </w:r>
      <w:r>
        <w:rPr>
          <w:i/>
          <w:spacing w:val="-1"/>
          <w:w w:val="120"/>
          <w:sz w:val="22"/>
        </w:rPr>
        <w:t> </w:t>
      </w:r>
      <w:r>
        <w:rPr>
          <w:i/>
          <w:w w:val="120"/>
          <w:sz w:val="22"/>
        </w:rPr>
        <w:t>2021 </w:t>
      </w:r>
      <w:r>
        <w:rPr>
          <w:i/>
          <w:spacing w:val="-10"/>
          <w:w w:val="120"/>
          <w:sz w:val="22"/>
        </w:rPr>
        <w:t>-</w:t>
      </w:r>
    </w:p>
    <w:p>
      <w:pPr>
        <w:spacing w:before="32"/>
        <w:ind w:left="0" w:right="38" w:firstLine="0"/>
        <w:jc w:val="right"/>
        <w:rPr>
          <w:i/>
          <w:sz w:val="22"/>
        </w:rPr>
      </w:pPr>
      <w:r>
        <w:rPr>
          <w:i/>
          <w:spacing w:val="-2"/>
          <w:w w:val="130"/>
          <w:sz w:val="22"/>
        </w:rPr>
        <w:t>Present</w:t>
      </w:r>
    </w:p>
    <w:p>
      <w:pPr>
        <w:spacing w:line="240" w:lineRule="auto" w:before="76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pStyle w:val="BodyText"/>
        <w:ind w:left="118"/>
      </w:pPr>
      <w:r>
        <w:rPr>
          <w:w w:val="125"/>
        </w:rPr>
        <w:t>Clinical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triage</w:t>
      </w:r>
    </w:p>
    <w:p>
      <w:pPr>
        <w:spacing w:after="0"/>
        <w:sectPr>
          <w:type w:val="continuous"/>
          <w:pgSz w:w="11920" w:h="16860"/>
          <w:pgMar w:top="740" w:bottom="280" w:left="1220" w:right="900"/>
          <w:cols w:num="3" w:equalWidth="0">
            <w:col w:w="2842" w:space="1547"/>
            <w:col w:w="1871" w:space="529"/>
            <w:col w:w="3011"/>
          </w:cols>
        </w:sectPr>
      </w:pPr>
    </w:p>
    <w:p>
      <w:pPr>
        <w:pStyle w:val="BodyText"/>
        <w:spacing w:line="268" w:lineRule="auto" w:before="104"/>
        <w:ind w:left="490"/>
      </w:pPr>
      <w:r>
        <w:rPr>
          <w:w w:val="125"/>
        </w:rPr>
        <w:t>Conduct</w:t>
      </w:r>
      <w:r>
        <w:rPr>
          <w:spacing w:val="-6"/>
          <w:w w:val="125"/>
        </w:rPr>
        <w:t> </w:t>
      </w:r>
      <w:r>
        <w:rPr>
          <w:w w:val="125"/>
        </w:rPr>
        <w:t>pre-visit</w:t>
      </w:r>
      <w:r>
        <w:rPr>
          <w:spacing w:val="-6"/>
          <w:w w:val="125"/>
        </w:rPr>
        <w:t> </w:t>
      </w:r>
      <w:r>
        <w:rPr>
          <w:w w:val="125"/>
        </w:rPr>
        <w:t>patient</w:t>
      </w:r>
      <w:r>
        <w:rPr>
          <w:spacing w:val="-6"/>
          <w:w w:val="125"/>
        </w:rPr>
        <w:t> </w:t>
      </w:r>
      <w:r>
        <w:rPr>
          <w:w w:val="125"/>
        </w:rPr>
        <w:t>interviews</w:t>
      </w:r>
      <w:r>
        <w:rPr>
          <w:spacing w:val="-6"/>
          <w:w w:val="125"/>
        </w:rPr>
        <w:t> </w:t>
      </w:r>
      <w:r>
        <w:rPr>
          <w:w w:val="125"/>
        </w:rPr>
        <w:t>and</w:t>
      </w:r>
      <w:r>
        <w:rPr>
          <w:spacing w:val="-6"/>
          <w:w w:val="125"/>
        </w:rPr>
        <w:t> </w:t>
      </w:r>
      <w:r>
        <w:rPr>
          <w:w w:val="125"/>
        </w:rPr>
        <w:t>update medical histories</w:t>
      </w:r>
    </w:p>
    <w:p>
      <w:pPr>
        <w:pStyle w:val="BodyText"/>
        <w:spacing w:line="268" w:lineRule="auto" w:before="88"/>
        <w:ind w:left="490"/>
      </w:pPr>
      <w:r>
        <w:rPr>
          <w:w w:val="125"/>
        </w:rPr>
        <w:t>Assist</w:t>
      </w:r>
      <w:r>
        <w:rPr>
          <w:spacing w:val="-10"/>
          <w:w w:val="125"/>
        </w:rPr>
        <w:t> </w:t>
      </w:r>
      <w:r>
        <w:rPr>
          <w:w w:val="125"/>
        </w:rPr>
        <w:t>physicians</w:t>
      </w:r>
      <w:r>
        <w:rPr>
          <w:spacing w:val="-10"/>
          <w:w w:val="125"/>
        </w:rPr>
        <w:t> </w:t>
      </w:r>
      <w:r>
        <w:rPr>
          <w:w w:val="125"/>
        </w:rPr>
        <w:t>with</w:t>
      </w:r>
      <w:r>
        <w:rPr>
          <w:spacing w:val="-10"/>
          <w:w w:val="125"/>
        </w:rPr>
        <w:t> </w:t>
      </w:r>
      <w:r>
        <w:rPr>
          <w:w w:val="125"/>
        </w:rPr>
        <w:t>IUD</w:t>
      </w:r>
      <w:r>
        <w:rPr>
          <w:spacing w:val="-10"/>
          <w:w w:val="125"/>
        </w:rPr>
        <w:t> </w:t>
      </w:r>
      <w:r>
        <w:rPr>
          <w:w w:val="125"/>
        </w:rPr>
        <w:t>insertions,</w:t>
      </w:r>
      <w:r>
        <w:rPr>
          <w:spacing w:val="-10"/>
          <w:w w:val="125"/>
        </w:rPr>
        <w:t> </w:t>
      </w:r>
      <w:r>
        <w:rPr>
          <w:w w:val="125"/>
        </w:rPr>
        <w:t>biopsies,</w:t>
      </w:r>
      <w:r>
        <w:rPr>
          <w:spacing w:val="-10"/>
          <w:w w:val="125"/>
        </w:rPr>
        <w:t> </w:t>
      </w:r>
      <w:r>
        <w:rPr>
          <w:w w:val="125"/>
        </w:rPr>
        <w:t>and wound care procedures</w:t>
      </w:r>
    </w:p>
    <w:p>
      <w:pPr>
        <w:spacing w:line="240" w:lineRule="auto" w:before="225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ind w:left="490"/>
      </w:pPr>
      <w:r>
        <w:rPr>
          <w:w w:val="130"/>
        </w:rPr>
        <w:t>EHR</w:t>
      </w:r>
      <w:r>
        <w:rPr>
          <w:spacing w:val="9"/>
          <w:w w:val="130"/>
        </w:rPr>
        <w:t> </w:t>
      </w:r>
      <w:r>
        <w:rPr>
          <w:spacing w:val="-2"/>
          <w:w w:val="130"/>
        </w:rPr>
        <w:t>entry</w:t>
      </w:r>
    </w:p>
    <w:p>
      <w:pPr>
        <w:spacing w:after="0"/>
        <w:sectPr>
          <w:type w:val="continuous"/>
          <w:pgSz w:w="11920" w:h="16860"/>
          <w:pgMar w:top="740" w:bottom="280" w:left="1220" w:right="900"/>
          <w:cols w:num="2" w:equalWidth="0">
            <w:col w:w="6149" w:space="268"/>
            <w:col w:w="3383"/>
          </w:cols>
        </w:sectPr>
      </w:pPr>
    </w:p>
    <w:p>
      <w:pPr>
        <w:pStyle w:val="BodyText"/>
        <w:spacing w:before="3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740" w:bottom="280" w:left="1220" w:right="900"/>
        </w:sectPr>
      </w:pPr>
    </w:p>
    <w:p>
      <w:pPr>
        <w:spacing w:before="102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2"/>
          <w:sz w:val="22"/>
        </w:rPr>
        <w:t>Clinic</w:t>
      </w:r>
      <w:r>
        <w:rPr>
          <w:rFonts w:ascii="Arial"/>
          <w:b/>
          <w:spacing w:val="-4"/>
          <w:sz w:val="22"/>
        </w:rPr>
        <w:t> </w:t>
      </w:r>
      <w:r>
        <w:rPr>
          <w:rFonts w:ascii="Arial"/>
          <w:b/>
          <w:spacing w:val="-2"/>
          <w:sz w:val="22"/>
        </w:rPr>
        <w:t>Assistant</w:t>
      </w:r>
      <w:r>
        <w:rPr>
          <w:rFonts w:ascii="Arial"/>
          <w:b/>
          <w:spacing w:val="-3"/>
          <w:sz w:val="22"/>
        </w:rPr>
        <w:t> </w:t>
      </w:r>
      <w:r>
        <w:rPr>
          <w:rFonts w:ascii="Arial"/>
          <w:b/>
          <w:spacing w:val="-5"/>
          <w:sz w:val="22"/>
        </w:rPr>
        <w:t>LPN</w:t>
      </w:r>
    </w:p>
    <w:p>
      <w:pPr>
        <w:spacing w:line="268" w:lineRule="auto" w:before="89"/>
        <w:ind w:left="11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Horizon Family Practice,</w:t>
      </w:r>
      <w:r>
        <w:rPr>
          <w:i/>
          <w:w w:val="125"/>
          <w:sz w:val="22"/>
        </w:rPr>
        <w:t> San Jose, CA</w:t>
      </w:r>
    </w:p>
    <w:p>
      <w:pPr>
        <w:spacing w:line="240" w:lineRule="auto" w:before="175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spacing w:before="0"/>
        <w:ind w:left="0" w:right="3576" w:firstLine="0"/>
        <w:jc w:val="right"/>
        <w:rPr>
          <w:i/>
          <w:sz w:val="22"/>
        </w:rPr>
      </w:pPr>
      <w:r>
        <w:rPr>
          <w:i/>
          <w:w w:val="120"/>
          <w:sz w:val="22"/>
        </w:rPr>
        <w:t>June</w:t>
      </w:r>
      <w:r>
        <w:rPr>
          <w:i/>
          <w:spacing w:val="3"/>
          <w:w w:val="120"/>
          <w:sz w:val="22"/>
        </w:rPr>
        <w:t> </w:t>
      </w:r>
      <w:r>
        <w:rPr>
          <w:i/>
          <w:w w:val="120"/>
          <w:sz w:val="22"/>
        </w:rPr>
        <w:t>2019</w:t>
      </w:r>
      <w:r>
        <w:rPr>
          <w:i/>
          <w:spacing w:val="4"/>
          <w:w w:val="120"/>
          <w:sz w:val="22"/>
        </w:rPr>
        <w:t> </w:t>
      </w:r>
      <w:r>
        <w:rPr>
          <w:i/>
          <w:spacing w:val="-10"/>
          <w:w w:val="120"/>
          <w:sz w:val="22"/>
        </w:rPr>
        <w:t>-</w:t>
      </w:r>
    </w:p>
    <w:p>
      <w:pPr>
        <w:spacing w:before="32"/>
        <w:ind w:left="0" w:right="3576" w:firstLine="0"/>
        <w:jc w:val="right"/>
        <w:rPr>
          <w:i/>
          <w:sz w:val="22"/>
        </w:rPr>
      </w:pPr>
      <w:r>
        <w:rPr>
          <w:i/>
          <w:w w:val="125"/>
          <w:sz w:val="22"/>
        </w:rPr>
        <w:t>January</w:t>
      </w:r>
      <w:r>
        <w:rPr>
          <w:i/>
          <w:spacing w:val="44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2021</w:t>
      </w:r>
    </w:p>
    <w:p>
      <w:pPr>
        <w:spacing w:after="0"/>
        <w:jc w:val="right"/>
        <w:rPr>
          <w:sz w:val="22"/>
        </w:rPr>
        <w:sectPr>
          <w:type w:val="continuous"/>
          <w:pgSz w:w="11920" w:h="16860"/>
          <w:pgMar w:top="740" w:bottom="280" w:left="1220" w:right="900"/>
          <w:cols w:num="2" w:equalWidth="0">
            <w:col w:w="2891" w:space="1741"/>
            <w:col w:w="5168"/>
          </w:cols>
        </w:sectPr>
      </w:pPr>
    </w:p>
    <w:p>
      <w:pPr>
        <w:pStyle w:val="BodyText"/>
        <w:spacing w:line="268" w:lineRule="auto" w:before="103"/>
        <w:ind w:left="490" w:right="363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62524" y="2609849"/>
                            <a:ext cx="2606040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109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95375">
                                <a:moveTo>
                                  <a:pt x="7568183" y="1095374"/>
                                </a:moveTo>
                                <a:lnTo>
                                  <a:pt x="0" y="1095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95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725" y="581024"/>
                            <a:ext cx="590549" cy="5905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62524" y="1419224"/>
                            <a:ext cx="2600325" cy="681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6810375">
                                <a:moveTo>
                                  <a:pt x="2600324" y="6810374"/>
                                </a:moveTo>
                                <a:lnTo>
                                  <a:pt x="0" y="6810374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6810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67312" y="2757486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72074" y="2762249"/>
                            <a:ext cx="17907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104775">
                                <a:moveTo>
                                  <a:pt x="17906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790699" y="0"/>
                                </a:lnTo>
                                <a:lnTo>
                                  <a:pt x="17906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67312" y="32908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72074" y="3295649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67312" y="38242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72074" y="3829049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67312" y="43576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72074" y="4362449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67312" y="488156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66762" y="4429124"/>
                            <a:ext cx="5019675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19675" h="2114550">
                                <a:moveTo>
                                  <a:pt x="38100" y="2083460"/>
                                </a:moveTo>
                                <a:lnTo>
                                  <a:pt x="21577" y="2066925"/>
                                </a:lnTo>
                                <a:lnTo>
                                  <a:pt x="16535" y="2066925"/>
                                </a:lnTo>
                                <a:lnTo>
                                  <a:pt x="0" y="2083460"/>
                                </a:lnTo>
                                <a:lnTo>
                                  <a:pt x="0" y="2095500"/>
                                </a:lnTo>
                                <a:lnTo>
                                  <a:pt x="0" y="2098027"/>
                                </a:lnTo>
                                <a:lnTo>
                                  <a:pt x="16535" y="2114550"/>
                                </a:lnTo>
                                <a:lnTo>
                                  <a:pt x="21577" y="2114550"/>
                                </a:lnTo>
                                <a:lnTo>
                                  <a:pt x="38100" y="2098027"/>
                                </a:lnTo>
                                <a:lnTo>
                                  <a:pt x="38100" y="2083460"/>
                                </a:lnTo>
                                <a:close/>
                              </a:path>
                              <a:path w="5019675" h="2114550">
                                <a:moveTo>
                                  <a:pt x="38100" y="1645310"/>
                                </a:moveTo>
                                <a:lnTo>
                                  <a:pt x="21577" y="1628775"/>
                                </a:lnTo>
                                <a:lnTo>
                                  <a:pt x="16535" y="1628775"/>
                                </a:lnTo>
                                <a:lnTo>
                                  <a:pt x="0" y="1645310"/>
                                </a:lnTo>
                                <a:lnTo>
                                  <a:pt x="0" y="1657350"/>
                                </a:lnTo>
                                <a:lnTo>
                                  <a:pt x="0" y="1659877"/>
                                </a:lnTo>
                                <a:lnTo>
                                  <a:pt x="16535" y="1676400"/>
                                </a:lnTo>
                                <a:lnTo>
                                  <a:pt x="21577" y="1676400"/>
                                </a:lnTo>
                                <a:lnTo>
                                  <a:pt x="38100" y="1659877"/>
                                </a:lnTo>
                                <a:lnTo>
                                  <a:pt x="38100" y="1645310"/>
                                </a:lnTo>
                                <a:close/>
                              </a:path>
                              <a:path w="5019675" h="2114550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66725"/>
                                </a:lnTo>
                                <a:lnTo>
                                  <a:pt x="0" y="469252"/>
                                </a:lnTo>
                                <a:lnTo>
                                  <a:pt x="16535" y="485775"/>
                                </a:lnTo>
                                <a:lnTo>
                                  <a:pt x="21577" y="485775"/>
                                </a:lnTo>
                                <a:lnTo>
                                  <a:pt x="38100" y="469252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5019675" h="2114550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  <a:path w="5019675" h="2114550">
                                <a:moveTo>
                                  <a:pt x="5019675" y="457200"/>
                                </a:moveTo>
                                <a:lnTo>
                                  <a:pt x="4305300" y="457200"/>
                                </a:lnTo>
                                <a:lnTo>
                                  <a:pt x="4305300" y="571500"/>
                                </a:lnTo>
                                <a:lnTo>
                                  <a:pt x="5019675" y="571500"/>
                                </a:lnTo>
                                <a:lnTo>
                                  <a:pt x="5019675" y="45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0864" id="docshapegroup1" coordorigin="0,0" coordsize="11919,16858">
                <v:rect style="position:absolute;left:0;top:0;width:11919;height:525" id="docshape2" filled="true" fillcolor="#c36531" stroked="false">
                  <v:fill type="solid"/>
                </v:rect>
                <v:rect style="position:absolute;left:7815;top:4110;width:4104;height:12748" id="docshape3" filled="true" fillcolor="#f5f5f5" stroked="false">
                  <v:fill type="solid"/>
                </v:rect>
                <v:rect style="position:absolute;left:0;top:510;width:11919;height:1725" id="docshape4" filled="true" fillcolor="#c36531" stroked="false">
                  <v:fill type="solid"/>
                </v:rect>
                <v:shape style="position:absolute;left:1335;top:915;width:930;height:930" type="#_x0000_t75" id="docshape5" stroked="false">
                  <v:imagedata r:id="rId6" o:title=""/>
                </v:shape>
                <v:rect style="position:absolute;left:7815;top:2235;width:4095;height:10725" id="docshape6" filled="true" fillcolor="#f5f5f5" stroked="false">
                  <v:fill type="solid"/>
                </v:rect>
                <v:rect style="position:absolute;left:8137;top:4342;width:2835;height:180" id="docshape7" filled="false" stroked="true" strokeweight=".75pt" strokecolor="#c36531">
                  <v:stroke dashstyle="solid"/>
                </v:rect>
                <v:rect style="position:absolute;left:8145;top:4350;width:2820;height:165" id="docshape8" filled="true" fillcolor="#c36531" stroked="false">
                  <v:fill type="solid"/>
                </v:rect>
                <v:rect style="position:absolute;left:8137;top:5182;width:2835;height:165" id="docshape9" filled="false" stroked="true" strokeweight=".75pt" strokecolor="#c36531">
                  <v:stroke dashstyle="solid"/>
                </v:rect>
                <v:rect style="position:absolute;left:8145;top:5190;width:2250;height:165" id="docshape10" filled="true" fillcolor="#c36531" stroked="false">
                  <v:fill type="solid"/>
                </v:rect>
                <v:rect style="position:absolute;left:8137;top:6022;width:2835;height:165" id="docshape11" filled="false" stroked="true" strokeweight=".75pt" strokecolor="#c36531">
                  <v:stroke dashstyle="solid"/>
                </v:rect>
                <v:rect style="position:absolute;left:8145;top:6030;width:1695;height:165" id="docshape12" filled="true" fillcolor="#c36531" stroked="false">
                  <v:fill type="solid"/>
                </v:rect>
                <v:rect style="position:absolute;left:8137;top:6862;width:2835;height:165" id="docshape13" filled="false" stroked="true" strokeweight=".75pt" strokecolor="#c36531">
                  <v:stroke dashstyle="solid"/>
                </v:rect>
                <v:rect style="position:absolute;left:8145;top:6870;width:1695;height:165" id="docshape14" filled="true" fillcolor="#c36531" stroked="false">
                  <v:fill type="solid"/>
                </v:rect>
                <v:rect style="position:absolute;left:8137;top:7687;width:2835;height:180" id="docshape15" filled="false" stroked="true" strokeweight=".75pt" strokecolor="#c36531">
                  <v:stroke dashstyle="solid"/>
                </v:rect>
                <v:shape style="position:absolute;left:1364;top:6975;width:7905;height:3330" id="docshape16" coordorigin="1365,6975" coordsize="7905,3330" path="m1425,10256l1424,10252,1421,10245,1419,10242,1413,10236,1410,10234,1403,10231,1399,10230,1391,10230,1387,10231,1380,10234,1377,10236,1371,10242,1369,10245,1366,10252,1365,10256,1365,10275,1365,10279,1366,10283,1369,10290,1371,10293,1377,10299,1380,10301,1387,10304,1391,10305,1399,10305,1403,10304,1410,10301,1413,10299,1419,10293,1421,10290,1424,10283,1425,10279,1425,10256xm1425,9566l1424,9562,1421,9555,1419,9552,1413,9546,1410,9544,1403,9541,1399,9540,1391,9540,1387,9541,1380,9544,1377,9546,1371,9552,1369,9555,1366,9562,1365,9566,1365,9585,1365,9589,1366,9593,1369,9600,1371,9603,1377,9609,1380,9611,1387,9614,1391,9615,1399,9615,1403,9614,1410,9611,1413,9609,1419,9603,1421,9600,1424,9593,1425,9589,1425,9566xm1425,7691l1424,7687,1421,7680,1419,7677,1413,7671,1410,7669,1403,7666,1399,7665,1391,7665,1387,7666,1380,7669,1377,7671,1371,7677,1369,7680,1366,7687,1365,7691,1365,7710,1365,7714,1366,7718,1369,7725,1371,7728,1377,7734,1380,7736,1387,7739,1391,7740,1399,7740,1403,7739,1410,7736,1413,7734,1419,7728,1421,7725,1424,7718,1425,7714,1425,7691xm1425,7001l1424,6997,1421,6990,1419,6987,1413,6981,1410,6979,1403,6976,1399,6975,1391,6975,1387,6976,1380,6979,1377,6981,1371,6987,1369,6990,1366,6997,1365,7001,1365,7020,1365,7024,1366,7028,1369,7035,1371,7038,1377,7044,1380,7046,1387,7049,1391,7050,1399,7050,1403,7049,1410,7046,1413,7044,1419,7038,1421,7035,1424,7028,1425,7024,1425,7001xm9270,7695l8145,7695,8145,7875,9270,7875,9270,7695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Supported</w:t>
      </w:r>
      <w:r>
        <w:rPr>
          <w:spacing w:val="-6"/>
          <w:w w:val="125"/>
        </w:rPr>
        <w:t> </w:t>
      </w:r>
      <w:r>
        <w:rPr>
          <w:w w:val="125"/>
        </w:rPr>
        <w:t>vaccination</w:t>
      </w:r>
      <w:r>
        <w:rPr>
          <w:spacing w:val="-6"/>
          <w:w w:val="125"/>
        </w:rPr>
        <w:t> </w:t>
      </w:r>
      <w:r>
        <w:rPr>
          <w:w w:val="125"/>
        </w:rPr>
        <w:t>clinics</w:t>
      </w:r>
      <w:r>
        <w:rPr>
          <w:spacing w:val="-6"/>
          <w:w w:val="125"/>
        </w:rPr>
        <w:t> </w:t>
      </w:r>
      <w:r>
        <w:rPr>
          <w:w w:val="125"/>
        </w:rPr>
        <w:t>and</w:t>
      </w:r>
      <w:r>
        <w:rPr>
          <w:spacing w:val="-6"/>
          <w:w w:val="125"/>
        </w:rPr>
        <w:t> </w:t>
      </w:r>
      <w:r>
        <w:rPr>
          <w:w w:val="125"/>
        </w:rPr>
        <w:t>patient</w:t>
      </w:r>
      <w:r>
        <w:rPr>
          <w:spacing w:val="-6"/>
          <w:w w:val="125"/>
        </w:rPr>
        <w:t> </w:t>
      </w:r>
      <w:r>
        <w:rPr>
          <w:w w:val="125"/>
        </w:rPr>
        <w:t>follow- up calls</w:t>
      </w:r>
    </w:p>
    <w:p>
      <w:pPr>
        <w:pStyle w:val="BodyText"/>
        <w:spacing w:before="89"/>
        <w:ind w:left="490"/>
      </w:pPr>
      <w:r>
        <w:rPr>
          <w:w w:val="125"/>
        </w:rPr>
        <w:t>Handled</w:t>
      </w:r>
      <w:r>
        <w:rPr>
          <w:spacing w:val="-10"/>
          <w:w w:val="125"/>
        </w:rPr>
        <w:t> </w:t>
      </w:r>
      <w:r>
        <w:rPr>
          <w:w w:val="125"/>
        </w:rPr>
        <w:t>lab</w:t>
      </w:r>
      <w:r>
        <w:rPr>
          <w:spacing w:val="-9"/>
          <w:w w:val="125"/>
        </w:rPr>
        <w:t> </w:t>
      </w:r>
      <w:r>
        <w:rPr>
          <w:w w:val="125"/>
        </w:rPr>
        <w:t>results</w:t>
      </w:r>
      <w:r>
        <w:rPr>
          <w:spacing w:val="-9"/>
          <w:w w:val="125"/>
        </w:rPr>
        <w:t> </w:t>
      </w:r>
      <w:r>
        <w:rPr>
          <w:w w:val="125"/>
        </w:rPr>
        <w:t>and</w:t>
      </w:r>
      <w:r>
        <w:rPr>
          <w:spacing w:val="-9"/>
          <w:w w:val="125"/>
        </w:rPr>
        <w:t> </w:t>
      </w:r>
      <w:r>
        <w:rPr>
          <w:w w:val="125"/>
        </w:rPr>
        <w:t>provider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correspondence</w:t>
      </w:r>
    </w:p>
    <w:p>
      <w:pPr>
        <w:pStyle w:val="BodyText"/>
        <w:spacing w:before="129"/>
        <w:rPr>
          <w:sz w:val="26"/>
        </w:rPr>
      </w:pPr>
    </w:p>
    <w:p>
      <w:pPr>
        <w:pStyle w:val="Heading1"/>
      </w:pPr>
      <w:r>
        <w:rPr>
          <w:color w:val="C36531"/>
          <w:spacing w:val="-2"/>
        </w:rPr>
        <w:t>Education</w:t>
      </w:r>
    </w:p>
    <w:p>
      <w:pPr>
        <w:tabs>
          <w:tab w:pos="5207" w:val="left" w:leader="none"/>
        </w:tabs>
        <w:spacing w:line="307" w:lineRule="auto" w:before="231"/>
        <w:ind w:left="118" w:right="3576" w:firstLine="0"/>
        <w:jc w:val="left"/>
        <w:rPr>
          <w:sz w:val="22"/>
        </w:rPr>
      </w:pPr>
      <w:r>
        <w:rPr>
          <w:rFonts w:ascii="Arial"/>
          <w:b/>
          <w:w w:val="115"/>
          <w:sz w:val="22"/>
        </w:rPr>
        <w:t>Diploma in Practical Nursing</w:t>
      </w:r>
      <w:r>
        <w:rPr>
          <w:rFonts w:ascii="Arial"/>
          <w:b/>
          <w:sz w:val="22"/>
        </w:rPr>
        <w:tab/>
      </w:r>
      <w:r>
        <w:rPr>
          <w:spacing w:val="-2"/>
          <w:w w:val="115"/>
          <w:sz w:val="22"/>
        </w:rPr>
        <w:t>May</w:t>
      </w:r>
      <w:r>
        <w:rPr>
          <w:spacing w:val="-13"/>
          <w:w w:val="115"/>
          <w:sz w:val="22"/>
        </w:rPr>
        <w:t> </w:t>
      </w:r>
      <w:r>
        <w:rPr>
          <w:spacing w:val="-2"/>
          <w:w w:val="115"/>
          <w:sz w:val="22"/>
        </w:rPr>
        <w:t>2019 </w:t>
      </w:r>
      <w:r>
        <w:rPr>
          <w:w w:val="115"/>
          <w:sz w:val="22"/>
        </w:rPr>
        <w:t>California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Career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Nursing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Institute</w:t>
      </w:r>
    </w:p>
    <w:sectPr>
      <w:type w:val="continuous"/>
      <w:pgSz w:w="11920" w:h="16860"/>
      <w:pgMar w:top="740" w:bottom="280" w:left="12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5"/>
      <w:ind w:left="1309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2025-11-30T13:08:36Z</dcterms:created>
  <dcterms:modified xsi:type="dcterms:W3CDTF">2025-11-30T13:08:36Z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