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6765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2676525"/>
                          <a:chExt cx="2600325" cy="2676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676525">
                                <a:moveTo>
                                  <a:pt x="2600324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267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195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4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43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Medical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Billing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95" w:lineRule="auto" w:before="242"/>
                                <w:ind w:left="331" w:right="150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16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195" w:lineRule="exact" w:before="0"/>
                                <w:ind w:left="33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45"/>
                                <w:ind w:left="33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10.75pt;mso-position-horizontal-relative:page;mso-position-vertical-relative:paragraph;z-index:15730176" id="docshapegroup3" coordorigin="7815,-23" coordsize="4095,4215">
                <v:rect style="position:absolute;left:7815;top:-23;width:4095;height:4215" id="docshape4" filled="true" fillcolor="#33373c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21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195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4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4"/>
                          </w:rPr>
                          <w:t>Young</w:t>
                        </w:r>
                      </w:p>
                      <w:p>
                        <w:pPr>
                          <w:spacing w:before="143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Medical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Billing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Specialist</w:t>
                        </w:r>
                      </w:p>
                      <w:p>
                        <w:pPr>
                          <w:spacing w:line="295" w:lineRule="auto" w:before="242"/>
                          <w:ind w:left="331" w:right="150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16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195" w:lineRule="exact" w:before="0"/>
                          <w:ind w:left="33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(000)</w:t>
                        </w:r>
                        <w:r>
                          <w:rPr>
                            <w:color w:val="FFFFFF"/>
                            <w:spacing w:val="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0000</w:t>
                        </w:r>
                      </w:p>
                      <w:p>
                        <w:pPr>
                          <w:spacing w:before="45"/>
                          <w:ind w:left="33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5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73C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</w:pPr>
      <w:r>
        <w:rPr>
          <w:color w:val="58585B"/>
        </w:rPr>
        <w:t>Billing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Specialist</w:t>
      </w:r>
    </w:p>
    <w:p>
      <w:pPr>
        <w:spacing w:before="80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25"/>
          <w:sz w:val="16"/>
        </w:rPr>
        <w:t>Coastal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Cardiology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Clinic,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Jacksonville,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FL</w:t>
      </w:r>
      <w:r>
        <w:rPr>
          <w:i/>
          <w:color w:val="58585B"/>
          <w:spacing w:val="8"/>
          <w:w w:val="125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March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2019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-</w:t>
      </w:r>
      <w:r>
        <w:rPr>
          <w:i/>
          <w:color w:val="58585B"/>
          <w:spacing w:val="7"/>
          <w:w w:val="125"/>
          <w:sz w:val="16"/>
        </w:rPr>
        <w:t> </w:t>
      </w:r>
      <w:r>
        <w:rPr>
          <w:i/>
          <w:color w:val="58585B"/>
          <w:spacing w:val="-2"/>
          <w:w w:val="125"/>
          <w:sz w:val="16"/>
        </w:rPr>
        <w:t>Present</w:t>
      </w:r>
    </w:p>
    <w:p>
      <w:pPr>
        <w:pStyle w:val="BodyText"/>
        <w:spacing w:before="89"/>
        <w:rPr>
          <w:i/>
        </w:rPr>
      </w:pPr>
    </w:p>
    <w:p>
      <w:pPr>
        <w:pStyle w:val="BodyText"/>
        <w:spacing w:line="295" w:lineRule="auto"/>
        <w:ind w:left="412" w:right="39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30364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1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.390891pt;width:3.75pt;height:3.75pt;mso-position-horizontal-relative:page;mso-position-vertical-relative:paragraph;z-index:15731200" id="docshape7" coordorigin="330,48" coordsize="75,75" path="m373,123l362,123,357,122,330,91,330,86,330,80,362,48,373,48,405,80,405,91,378,122,373,123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30"/>
        </w:rPr>
        <w:t>Submit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an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average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1,200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claims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monthly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using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NextGen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EMR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follow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up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on outstanding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balances</w:t>
      </w:r>
    </w:p>
    <w:p>
      <w:pPr>
        <w:pStyle w:val="BodyText"/>
        <w:spacing w:line="314" w:lineRule="auto" w:before="90"/>
        <w:ind w:left="412" w:right="39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87216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6.867451pt;width:3.75pt;height:3.75pt;mso-position-horizontal-relative:page;mso-position-vertical-relative:paragraph;z-index:15731712" id="docshape8" coordorigin="330,137" coordsize="75,75" path="m373,212l362,212,357,211,330,180,330,175,330,170,362,137,373,137,405,170,405,180,378,211,373,212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30"/>
        </w:rPr>
        <w:t>Resolve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90%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denied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claims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within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30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days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through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accurate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resubmission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and </w:t>
      </w:r>
      <w:r>
        <w:rPr>
          <w:color w:val="58585B"/>
          <w:spacing w:val="-2"/>
          <w:w w:val="130"/>
        </w:rPr>
        <w:t>appeals</w:t>
      </w:r>
    </w:p>
    <w:p>
      <w:pPr>
        <w:pStyle w:val="BodyText"/>
        <w:spacing w:before="73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76600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6.031511pt;width:3.75pt;height:3.75pt;mso-position-horizontal-relative:page;mso-position-vertical-relative:paragraph;z-index:15732224" id="docshape9" coordorigin="330,121" coordsize="75,75" path="m373,196l362,196,357,195,330,163,330,158,330,153,362,121,373,121,405,153,405,163,378,195,373,19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Coordinate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front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desk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ensure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pre-authorization</w:t>
      </w:r>
      <w:r>
        <w:rPr>
          <w:color w:val="58585B"/>
          <w:spacing w:val="4"/>
          <w:w w:val="125"/>
        </w:rPr>
        <w:t> </w:t>
      </w:r>
      <w:r>
        <w:rPr>
          <w:color w:val="58585B"/>
          <w:spacing w:val="-2"/>
          <w:w w:val="125"/>
        </w:rPr>
        <w:t>accuracy</w:t>
      </w:r>
    </w:p>
    <w:p>
      <w:pPr>
        <w:pStyle w:val="BodyText"/>
        <w:spacing w:before="198"/>
        <w:rPr>
          <w:sz w:val="18"/>
        </w:rPr>
      </w:pPr>
    </w:p>
    <w:p>
      <w:pPr>
        <w:pStyle w:val="Heading2"/>
        <w:spacing w:before="0"/>
      </w:pPr>
      <w:r>
        <w:rPr>
          <w:color w:val="58585B"/>
          <w:spacing w:val="-2"/>
          <w:w w:val="105"/>
        </w:rPr>
        <w:t>Medical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Biller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Coder</w:t>
      </w:r>
    </w:p>
    <w:p>
      <w:pPr>
        <w:spacing w:before="65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25"/>
          <w:sz w:val="16"/>
        </w:rPr>
        <w:t>Sunstate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Family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Medicine,</w:t>
      </w:r>
      <w:r>
        <w:rPr>
          <w:i/>
          <w:color w:val="58585B"/>
          <w:spacing w:val="13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Jacksonville,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FL</w:t>
      </w:r>
      <w:r>
        <w:rPr>
          <w:i/>
          <w:color w:val="58585B"/>
          <w:spacing w:val="13"/>
          <w:w w:val="125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June</w:t>
      </w:r>
      <w:r>
        <w:rPr>
          <w:i/>
          <w:color w:val="58585B"/>
          <w:spacing w:val="13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2015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-</w:t>
      </w:r>
      <w:r>
        <w:rPr>
          <w:i/>
          <w:color w:val="58585B"/>
          <w:spacing w:val="13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February</w:t>
      </w:r>
      <w:r>
        <w:rPr>
          <w:i/>
          <w:color w:val="58585B"/>
          <w:spacing w:val="12"/>
          <w:w w:val="125"/>
          <w:sz w:val="16"/>
        </w:rPr>
        <w:t> </w:t>
      </w:r>
      <w:r>
        <w:rPr>
          <w:i/>
          <w:color w:val="58585B"/>
          <w:spacing w:val="-4"/>
          <w:w w:val="125"/>
          <w:sz w:val="16"/>
        </w:rPr>
        <w:t>2019</w:t>
      </w:r>
    </w:p>
    <w:p>
      <w:pPr>
        <w:pStyle w:val="BodyText"/>
        <w:spacing w:before="7"/>
        <w:rPr>
          <w:i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BodyText"/>
        <w:tabs>
          <w:tab w:pos="412" w:val="left" w:leader="none"/>
        </w:tabs>
        <w:spacing w:line="405" w:lineRule="auto" w:before="110"/>
        <w:ind w:left="109" w:right="28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Coded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billed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insurance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claims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family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practice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minor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procedures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Managed daily payment posting and reconciled accounts weekly</w:t>
      </w:r>
    </w:p>
    <w:p>
      <w:pPr>
        <w:pStyle w:val="BodyText"/>
        <w:tabs>
          <w:tab w:pos="412" w:val="left" w:leader="none"/>
        </w:tabs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Reduced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claim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rejections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by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20%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through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improved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documentation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standards</w:t>
      </w:r>
    </w:p>
    <w:p>
      <w:pPr>
        <w:pStyle w:val="BodyText"/>
        <w:spacing w:before="237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0" coordorigin="0,0" coordsize="7140,15">
                <v:rect style="position:absolute;left:0;top:0;width:7140;height:15" id="docshape11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Heading2"/>
        <w:ind w:left="139"/>
      </w:pPr>
      <w:r>
        <w:rPr>
          <w:b w:val="0"/>
          <w:position w:val="-2"/>
        </w:rPr>
        <w:drawing>
          <wp:inline distT="0" distB="0" distL="0" distR="0">
            <wp:extent cx="104775" cy="10477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 w:hAnsi="Times New Roman"/>
          <w:b w:val="0"/>
          <w:spacing w:val="80"/>
          <w:sz w:val="20"/>
        </w:rPr>
        <w:t> </w:t>
      </w:r>
      <w:r>
        <w:rPr>
          <w:color w:val="58585B"/>
        </w:rPr>
        <w:t>Diploma – Medical Billing and Coding</w:t>
      </w:r>
    </w:p>
    <w:p>
      <w:pPr>
        <w:pStyle w:val="BodyText"/>
        <w:spacing w:before="64"/>
        <w:ind w:left="412"/>
      </w:pPr>
      <w:r>
        <w:rPr>
          <w:color w:val="58585B"/>
          <w:w w:val="125"/>
        </w:rPr>
        <w:t>Florida</w:t>
      </w:r>
      <w:r>
        <w:rPr>
          <w:color w:val="58585B"/>
          <w:spacing w:val="7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College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at</w:t>
      </w:r>
      <w:r>
        <w:rPr>
          <w:color w:val="58585B"/>
          <w:spacing w:val="7"/>
          <w:w w:val="125"/>
        </w:rPr>
        <w:t> </w:t>
      </w:r>
      <w:r>
        <w:rPr>
          <w:color w:val="58585B"/>
          <w:w w:val="125"/>
        </w:rPr>
        <w:t>Jacksonville,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FL</w:t>
      </w:r>
      <w:r>
        <w:rPr>
          <w:color w:val="58585B"/>
          <w:spacing w:val="8"/>
          <w:w w:val="125"/>
        </w:rPr>
        <w:t> </w:t>
      </w:r>
      <w:r>
        <w:rPr>
          <w:color w:val="58585B"/>
        </w:rPr>
        <w:t>|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4"/>
          <w:w w:val="125"/>
        </w:rPr>
        <w:t>2015</w:t>
      </w: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2" coordorigin="0,0" coordsize="7140,15">
                <v:rect style="position:absolute;left:0;top:0;width:7140;height:15" id="docshape13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33373C"/>
          <w:spacing w:val="-2"/>
          <w:w w:val="105"/>
        </w:rPr>
        <w:t>Certifications</w:t>
      </w:r>
    </w:p>
    <w:p>
      <w:pPr>
        <w:pStyle w:val="BodyText"/>
        <w:tabs>
          <w:tab w:pos="412" w:val="left" w:leader="none"/>
        </w:tabs>
        <w:spacing w:before="152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15"/>
        </w:rPr>
        <w:t>Certified</w:t>
      </w:r>
      <w:r>
        <w:rPr>
          <w:color w:val="58585B"/>
          <w:spacing w:val="42"/>
          <w:w w:val="115"/>
        </w:rPr>
        <w:t> </w:t>
      </w:r>
      <w:r>
        <w:rPr>
          <w:color w:val="58585B"/>
          <w:w w:val="115"/>
        </w:rPr>
        <w:t>Professional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Coder</w:t>
      </w:r>
      <w:r>
        <w:rPr>
          <w:color w:val="58585B"/>
          <w:spacing w:val="43"/>
          <w:w w:val="115"/>
        </w:rPr>
        <w:t> </w:t>
      </w:r>
      <w:r>
        <w:rPr>
          <w:color w:val="58585B"/>
          <w:w w:val="115"/>
        </w:rPr>
        <w:t>(CPC)</w:t>
      </w:r>
      <w:r>
        <w:rPr>
          <w:color w:val="58585B"/>
          <w:spacing w:val="4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2"/>
          <w:w w:val="115"/>
        </w:rPr>
        <w:t> </w:t>
      </w:r>
      <w:r>
        <w:rPr>
          <w:color w:val="58585B"/>
          <w:w w:val="115"/>
        </w:rPr>
        <w:t>AAPC</w:t>
      </w:r>
      <w:r>
        <w:rPr>
          <w:color w:val="58585B"/>
          <w:spacing w:val="4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3"/>
          <w:w w:val="115"/>
        </w:rPr>
        <w:t> </w:t>
      </w:r>
      <w:r>
        <w:rPr>
          <w:color w:val="58585B"/>
          <w:spacing w:val="-4"/>
          <w:w w:val="115"/>
        </w:rPr>
        <w:t>2016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4"/>
      </w:pPr>
    </w:p>
    <w:p>
      <w:pPr>
        <w:spacing w:line="304" w:lineRule="auto" w:before="0"/>
        <w:ind w:left="405" w:right="443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58585B"/>
          <w:sz w:val="16"/>
        </w:rPr>
        <w:t>Accurate and efficient Billing Specialist</w:t>
      </w:r>
      <w:r>
        <w:rPr>
          <w:rFonts w:ascii="Verdana"/>
          <w:b/>
          <w:color w:val="58585B"/>
          <w:spacing w:val="-14"/>
          <w:sz w:val="16"/>
        </w:rPr>
        <w:t> </w:t>
      </w:r>
      <w:r>
        <w:rPr>
          <w:rFonts w:ascii="Verdana"/>
          <w:b/>
          <w:color w:val="58585B"/>
          <w:sz w:val="16"/>
        </w:rPr>
        <w:t>with</w:t>
      </w:r>
      <w:r>
        <w:rPr>
          <w:rFonts w:ascii="Verdana"/>
          <w:b/>
          <w:color w:val="58585B"/>
          <w:spacing w:val="-14"/>
          <w:sz w:val="16"/>
        </w:rPr>
        <w:t> </w:t>
      </w:r>
      <w:r>
        <w:rPr>
          <w:rFonts w:ascii="Verdana"/>
          <w:b/>
          <w:color w:val="58585B"/>
          <w:sz w:val="16"/>
        </w:rPr>
        <w:t>deep</w:t>
      </w:r>
      <w:r>
        <w:rPr>
          <w:rFonts w:ascii="Verdana"/>
          <w:b/>
          <w:color w:val="58585B"/>
          <w:spacing w:val="-14"/>
          <w:sz w:val="16"/>
        </w:rPr>
        <w:t> </w:t>
      </w:r>
      <w:r>
        <w:rPr>
          <w:rFonts w:ascii="Verdana"/>
          <w:b/>
          <w:color w:val="58585B"/>
          <w:sz w:val="16"/>
        </w:rPr>
        <w:t>knowledge</w:t>
      </w:r>
      <w:r>
        <w:rPr>
          <w:rFonts w:ascii="Verdana"/>
          <w:b/>
          <w:color w:val="58585B"/>
          <w:spacing w:val="-13"/>
          <w:sz w:val="16"/>
        </w:rPr>
        <w:t> </w:t>
      </w:r>
      <w:r>
        <w:rPr>
          <w:rFonts w:ascii="Verdana"/>
          <w:b/>
          <w:color w:val="58585B"/>
          <w:sz w:val="16"/>
        </w:rPr>
        <w:t>of health care reimbursement</w:t>
      </w:r>
    </w:p>
    <w:p>
      <w:pPr>
        <w:pStyle w:val="BodyText"/>
        <w:spacing w:line="297" w:lineRule="auto" w:before="108"/>
        <w:ind w:left="405" w:right="3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-482116</wp:posOffset>
                </wp:positionV>
                <wp:extent cx="66675" cy="17621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1762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762125">
                              <a:moveTo>
                                <a:pt x="66674" y="1762124"/>
                              </a:moveTo>
                              <a:lnTo>
                                <a:pt x="0" y="17621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7621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37.961918pt;width:5.25pt;height:138.749989pt;mso-position-horizontal-relative:page;mso-position-vertical-relative:paragraph;z-index:15730688" id="docshape1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Medical Billing Specialist with 9 years of experience in private practice and multi-specialty</w:t>
      </w:r>
      <w:r>
        <w:rPr>
          <w:color w:val="58585B"/>
          <w:spacing w:val="30"/>
          <w:w w:val="125"/>
        </w:rPr>
        <w:t> </w:t>
      </w:r>
      <w:r>
        <w:rPr>
          <w:color w:val="58585B"/>
          <w:w w:val="125"/>
        </w:rPr>
        <w:t>clinics.</w:t>
      </w:r>
      <w:r>
        <w:rPr>
          <w:color w:val="58585B"/>
          <w:spacing w:val="30"/>
          <w:w w:val="125"/>
        </w:rPr>
        <w:t> </w:t>
      </w:r>
      <w:r>
        <w:rPr>
          <w:color w:val="58585B"/>
          <w:w w:val="125"/>
        </w:rPr>
        <w:t>Experienced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in claims submission, coding, AR follow-up, insurance verification, and resolving</w:t>
      </w:r>
      <w:r>
        <w:rPr>
          <w:color w:val="58585B"/>
          <w:spacing w:val="27"/>
          <w:w w:val="125"/>
        </w:rPr>
        <w:t> </w:t>
      </w:r>
      <w:r>
        <w:rPr>
          <w:color w:val="58585B"/>
          <w:w w:val="125"/>
        </w:rPr>
        <w:t>denied</w:t>
      </w:r>
      <w:r>
        <w:rPr>
          <w:color w:val="58585B"/>
          <w:spacing w:val="27"/>
          <w:w w:val="125"/>
        </w:rPr>
        <w:t> </w:t>
      </w:r>
      <w:r>
        <w:rPr>
          <w:color w:val="58585B"/>
          <w:w w:val="125"/>
        </w:rPr>
        <w:t>claims.</w:t>
      </w:r>
      <w:r>
        <w:rPr>
          <w:color w:val="58585B"/>
          <w:spacing w:val="27"/>
          <w:w w:val="125"/>
        </w:rPr>
        <w:t> </w:t>
      </w:r>
      <w:r>
        <w:rPr>
          <w:color w:val="58585B"/>
          <w:w w:val="125"/>
        </w:rPr>
        <w:t>Familiar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with ICD-10, CPT, and multiple EMR </w:t>
      </w:r>
      <w:r>
        <w:rPr>
          <w:color w:val="58585B"/>
          <w:spacing w:val="-2"/>
          <w:w w:val="125"/>
        </w:rPr>
        <w:t>platforms.</w:t>
      </w: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  <w:spacing w:before="0"/>
      </w:pP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412" w:val="left" w:leader="none"/>
        </w:tabs>
        <w:spacing w:before="153"/>
        <w:ind w:left="11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Accounts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receivable</w:t>
      </w:r>
    </w:p>
    <w:p>
      <w:pPr>
        <w:pStyle w:val="BodyText"/>
        <w:tabs>
          <w:tab w:pos="412" w:val="left" w:leader="none"/>
        </w:tabs>
        <w:spacing w:line="405" w:lineRule="auto" w:before="150"/>
        <w:ind w:left="113" w:right="15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CPT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ICD-10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coding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Denial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management</w:t>
      </w:r>
    </w:p>
    <w:p>
      <w:pPr>
        <w:pStyle w:val="BodyText"/>
        <w:tabs>
          <w:tab w:pos="412" w:val="left" w:leader="none"/>
        </w:tabs>
        <w:ind w:left="11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EMR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billing</w:t>
      </w:r>
      <w:r>
        <w:rPr>
          <w:color w:val="58585B"/>
          <w:spacing w:val="-2"/>
          <w:w w:val="130"/>
        </w:rPr>
        <w:t> systems</w:t>
      </w:r>
    </w:p>
    <w:p>
      <w:pPr>
        <w:pStyle w:val="BodyText"/>
        <w:tabs>
          <w:tab w:pos="412" w:val="left" w:leader="none"/>
        </w:tabs>
        <w:spacing w:line="405" w:lineRule="auto" w:before="149"/>
        <w:ind w:left="113" w:right="4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Explanation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benefits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(EOB)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review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HIPAA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compliance</w:t>
      </w:r>
    </w:p>
    <w:p>
      <w:pPr>
        <w:pStyle w:val="BodyText"/>
        <w:tabs>
          <w:tab w:pos="412" w:val="left" w:leader="none"/>
        </w:tabs>
        <w:spacing w:line="424" w:lineRule="auto"/>
        <w:ind w:left="113" w:right="87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Insurance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eligibility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verification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Patient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invoicing</w:t>
      </w:r>
    </w:p>
    <w:p>
      <w:pPr>
        <w:pStyle w:val="BodyText"/>
        <w:tabs>
          <w:tab w:pos="412" w:val="left" w:leader="none"/>
        </w:tabs>
        <w:spacing w:line="179" w:lineRule="exact"/>
        <w:ind w:left="11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Payment</w:t>
      </w:r>
      <w:r>
        <w:rPr>
          <w:color w:val="58585B"/>
          <w:spacing w:val="3"/>
          <w:w w:val="130"/>
        </w:rPr>
        <w:t> </w:t>
      </w:r>
      <w:r>
        <w:rPr>
          <w:color w:val="58585B"/>
          <w:spacing w:val="-2"/>
          <w:w w:val="130"/>
        </w:rPr>
        <w:t>posting</w:t>
      </w:r>
    </w:p>
    <w:p>
      <w:pPr>
        <w:pStyle w:val="BodyText"/>
        <w:tabs>
          <w:tab w:pos="412" w:val="left" w:leader="none"/>
        </w:tabs>
        <w:spacing w:before="135"/>
        <w:ind w:left="11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Reimbursement</w:t>
      </w:r>
      <w:r>
        <w:rPr>
          <w:color w:val="58585B"/>
          <w:spacing w:val="4"/>
          <w:w w:val="130"/>
        </w:rPr>
        <w:t> </w:t>
      </w:r>
      <w:r>
        <w:rPr>
          <w:color w:val="58585B"/>
          <w:spacing w:val="-2"/>
          <w:w w:val="130"/>
        </w:rPr>
        <w:t>tracking</w:t>
      </w:r>
    </w:p>
    <w:sectPr>
      <w:type w:val="continuous"/>
      <w:pgSz w:w="11920" w:h="16860"/>
      <w:pgMar w:top="780" w:bottom="280" w:left="220" w:right="0"/>
      <w:cols w:num="2" w:equalWidth="0">
        <w:col w:w="7030" w:space="782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1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2025-11-10T18:25:29Z</dcterms:created>
  <dcterms:modified xsi:type="dcterms:W3CDTF">2025-11-10T18:25:29Z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