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4F00"/>
          <w:w w:val="125"/>
        </w:rPr>
        <w:t>Avery</w:t>
      </w:r>
      <w:r>
        <w:rPr>
          <w:color w:val="004F00"/>
          <w:spacing w:val="-7"/>
          <w:w w:val="125"/>
        </w:rPr>
        <w:t> </w:t>
      </w:r>
      <w:r>
        <w:rPr>
          <w:color w:val="004F00"/>
          <w:spacing w:val="-2"/>
          <w:w w:val="125"/>
        </w:rPr>
        <w:t>Harris</w:t>
      </w:r>
    </w:p>
    <w:p>
      <w:pPr>
        <w:pStyle w:val="BodyText"/>
        <w:spacing w:before="81"/>
        <w:ind w:left="1338"/>
        <w:rPr>
          <w:rFonts w:ascii="Calibri"/>
        </w:rPr>
      </w:pPr>
      <w:r>
        <w:rPr>
          <w:rFonts w:ascii="Calibri"/>
          <w:color w:val="004F00"/>
          <w:w w:val="125"/>
        </w:rPr>
        <w:t>Diversity</w:t>
      </w:r>
      <w:r>
        <w:rPr>
          <w:rFonts w:ascii="Calibri"/>
          <w:color w:val="004F00"/>
          <w:spacing w:val="-9"/>
          <w:w w:val="125"/>
        </w:rPr>
        <w:t> </w:t>
      </w:r>
      <w:r>
        <w:rPr>
          <w:rFonts w:ascii="Calibri"/>
          <w:color w:val="004F00"/>
          <w:w w:val="125"/>
        </w:rPr>
        <w:t>and</w:t>
      </w:r>
      <w:r>
        <w:rPr>
          <w:rFonts w:ascii="Calibri"/>
          <w:color w:val="004F00"/>
          <w:spacing w:val="-9"/>
          <w:w w:val="125"/>
        </w:rPr>
        <w:t> </w:t>
      </w:r>
      <w:r>
        <w:rPr>
          <w:rFonts w:ascii="Calibri"/>
          <w:color w:val="004F00"/>
          <w:w w:val="125"/>
        </w:rPr>
        <w:t>Inclusion</w:t>
      </w:r>
      <w:r>
        <w:rPr>
          <w:rFonts w:ascii="Calibri"/>
          <w:color w:val="004F00"/>
          <w:spacing w:val="-9"/>
          <w:w w:val="125"/>
        </w:rPr>
        <w:t> </w:t>
      </w:r>
      <w:r>
        <w:rPr>
          <w:rFonts w:ascii="Calibri"/>
          <w:color w:val="004F00"/>
          <w:spacing w:val="-2"/>
          <w:w w:val="125"/>
        </w:rPr>
        <w:t>Manager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3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type w:val="continuous"/>
          <w:pgSz w:w="11920" w:h="16860"/>
          <w:pgMar w:top="1240" w:bottom="280" w:left="0" w:right="760"/>
        </w:sectPr>
      </w:pPr>
    </w:p>
    <w:p>
      <w:pPr>
        <w:spacing w:line="280" w:lineRule="auto" w:before="104"/>
        <w:ind w:left="1338" w:right="274" w:firstLine="0"/>
        <w:jc w:val="left"/>
        <w:rPr>
          <w:b/>
          <w:sz w:val="22"/>
        </w:rPr>
      </w:pPr>
      <w:r>
        <w:rPr>
          <w:b/>
          <w:color w:val="004F00"/>
          <w:w w:val="105"/>
          <w:sz w:val="22"/>
        </w:rPr>
        <w:t>DEI</w:t>
      </w:r>
      <w:r>
        <w:rPr>
          <w:b/>
          <w:color w:val="004F00"/>
          <w:spacing w:val="-11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Leader</w:t>
      </w:r>
      <w:r>
        <w:rPr>
          <w:b/>
          <w:color w:val="004F00"/>
          <w:spacing w:val="-17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committed</w:t>
      </w:r>
      <w:r>
        <w:rPr>
          <w:b/>
          <w:color w:val="004F00"/>
          <w:spacing w:val="-11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to</w:t>
      </w:r>
      <w:r>
        <w:rPr>
          <w:b/>
          <w:color w:val="004F00"/>
          <w:spacing w:val="-11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culture</w:t>
      </w:r>
      <w:r>
        <w:rPr>
          <w:b/>
          <w:color w:val="004F00"/>
          <w:spacing w:val="-11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change</w:t>
      </w:r>
      <w:r>
        <w:rPr>
          <w:b/>
          <w:color w:val="004F00"/>
          <w:spacing w:val="-11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and</w:t>
      </w:r>
      <w:r>
        <w:rPr>
          <w:b/>
          <w:color w:val="004F00"/>
          <w:spacing w:val="-11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inclusion </w:t>
      </w:r>
      <w:r>
        <w:rPr>
          <w:b/>
          <w:color w:val="004F00"/>
          <w:spacing w:val="-2"/>
          <w:w w:val="105"/>
          <w:sz w:val="22"/>
        </w:rPr>
        <w:t>strategy</w:t>
      </w:r>
    </w:p>
    <w:p>
      <w:pPr>
        <w:spacing w:line="280" w:lineRule="auto" w:before="107"/>
        <w:ind w:left="1338" w:right="89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1094747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04F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04F00"/>
                                <w:w w:val="12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004F00"/>
                                <w:spacing w:val="10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004F00"/>
                                <w:spacing w:val="-2"/>
                                <w:w w:val="12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6.200584pt;width:390.75pt;height:18.75pt;mso-position-horizontal-relative:page;mso-position-vertical-relative:paragraph;z-index:15729664" type="#_x0000_t202" id="docshape1" filled="true" fillcolor="#004f00" stroked="false"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004F00"/>
                          <w:w w:val="125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004F00"/>
                          <w:spacing w:val="10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004F00"/>
                          <w:spacing w:val="-2"/>
                          <w:w w:val="125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004F00"/>
          <w:w w:val="105"/>
          <w:sz w:val="22"/>
        </w:rPr>
        <w:t>Diversity</w:t>
      </w:r>
      <w:r>
        <w:rPr>
          <w:b/>
          <w:color w:val="004F00"/>
          <w:spacing w:val="-5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and Inclusion Manager</w:t>
      </w:r>
      <w:r>
        <w:rPr>
          <w:b/>
          <w:color w:val="004F00"/>
          <w:spacing w:val="-11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with 10</w:t>
      </w:r>
      <w:r>
        <w:rPr>
          <w:b/>
          <w:color w:val="004F00"/>
          <w:spacing w:val="-5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years of experience designing equitable workplace programs and</w:t>
      </w:r>
      <w:r>
        <w:rPr>
          <w:b/>
          <w:color w:val="004F00"/>
          <w:spacing w:val="-17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leading</w:t>
      </w:r>
      <w:r>
        <w:rPr>
          <w:b/>
          <w:color w:val="004F00"/>
          <w:spacing w:val="-17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culture</w:t>
      </w:r>
      <w:r>
        <w:rPr>
          <w:b/>
          <w:color w:val="004F00"/>
          <w:spacing w:val="-17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transformation.</w:t>
      </w:r>
      <w:r>
        <w:rPr>
          <w:b/>
          <w:color w:val="004F00"/>
          <w:spacing w:val="-17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Skilled</w:t>
      </w:r>
      <w:r>
        <w:rPr>
          <w:b/>
          <w:color w:val="004F00"/>
          <w:spacing w:val="-17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at</w:t>
      </w:r>
      <w:r>
        <w:rPr>
          <w:b/>
          <w:color w:val="004F00"/>
          <w:spacing w:val="-17"/>
          <w:w w:val="105"/>
          <w:sz w:val="22"/>
        </w:rPr>
        <w:t> </w:t>
      </w:r>
      <w:r>
        <w:rPr>
          <w:b/>
          <w:color w:val="004F00"/>
          <w:w w:val="105"/>
          <w:sz w:val="22"/>
        </w:rPr>
        <w:t>aligning DEI with organizational goals and employee voice.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3"/>
        <w:rPr>
          <w:b/>
        </w:rPr>
      </w:pPr>
    </w:p>
    <w:p>
      <w:pPr>
        <w:spacing w:line="278" w:lineRule="auto" w:before="0"/>
        <w:ind w:left="1338" w:right="3075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004F00"/>
          <w:w w:val="130"/>
          <w:sz w:val="18"/>
        </w:rPr>
        <w:t>Diversity</w:t>
      </w:r>
      <w:r>
        <w:rPr>
          <w:rFonts w:ascii="Calibri"/>
          <w:b/>
          <w:color w:val="004F00"/>
          <w:spacing w:val="-8"/>
          <w:w w:val="130"/>
          <w:sz w:val="18"/>
        </w:rPr>
        <w:t> </w:t>
      </w:r>
      <w:r>
        <w:rPr>
          <w:rFonts w:ascii="Calibri"/>
          <w:b/>
          <w:color w:val="004F00"/>
          <w:w w:val="130"/>
          <w:sz w:val="18"/>
        </w:rPr>
        <w:t>and</w:t>
      </w:r>
      <w:r>
        <w:rPr>
          <w:rFonts w:ascii="Calibri"/>
          <w:b/>
          <w:color w:val="004F00"/>
          <w:spacing w:val="-8"/>
          <w:w w:val="130"/>
          <w:sz w:val="18"/>
        </w:rPr>
        <w:t> </w:t>
      </w:r>
      <w:r>
        <w:rPr>
          <w:rFonts w:ascii="Calibri"/>
          <w:b/>
          <w:color w:val="004F00"/>
          <w:w w:val="130"/>
          <w:sz w:val="18"/>
        </w:rPr>
        <w:t>Inclusion </w:t>
      </w:r>
      <w:r>
        <w:rPr>
          <w:rFonts w:ascii="Calibri"/>
          <w:b/>
          <w:color w:val="004F00"/>
          <w:spacing w:val="-2"/>
          <w:w w:val="130"/>
          <w:sz w:val="18"/>
        </w:rPr>
        <w:t>Manager</w:t>
      </w:r>
    </w:p>
    <w:p>
      <w:pPr>
        <w:spacing w:before="25"/>
        <w:ind w:left="1338" w:right="0" w:firstLine="0"/>
        <w:jc w:val="left"/>
        <w:rPr>
          <w:i/>
          <w:sz w:val="22"/>
        </w:rPr>
      </w:pPr>
      <w:r>
        <w:rPr>
          <w:i/>
          <w:color w:val="004F00"/>
          <w:spacing w:val="-2"/>
          <w:sz w:val="22"/>
        </w:rPr>
        <w:t>LumaTech</w:t>
      </w:r>
      <w:r>
        <w:rPr>
          <w:i/>
          <w:color w:val="004F00"/>
          <w:spacing w:val="-7"/>
          <w:sz w:val="22"/>
        </w:rPr>
        <w:t> </w:t>
      </w:r>
      <w:r>
        <w:rPr>
          <w:i/>
          <w:color w:val="004F00"/>
          <w:spacing w:val="-2"/>
          <w:sz w:val="22"/>
        </w:rPr>
        <w:t>Group,</w:t>
      </w:r>
      <w:r>
        <w:rPr>
          <w:i/>
          <w:color w:val="004F00"/>
          <w:spacing w:val="-7"/>
          <w:sz w:val="22"/>
        </w:rPr>
        <w:t> </w:t>
      </w:r>
      <w:r>
        <w:rPr>
          <w:i/>
          <w:color w:val="004F00"/>
          <w:spacing w:val="-2"/>
          <w:sz w:val="22"/>
        </w:rPr>
        <w:t>Portland,</w:t>
      </w:r>
    </w:p>
    <w:p>
      <w:pPr>
        <w:tabs>
          <w:tab w:pos="5173" w:val="left" w:leader="none"/>
        </w:tabs>
        <w:spacing w:before="45"/>
        <w:ind w:left="1338" w:right="0" w:firstLine="0"/>
        <w:jc w:val="left"/>
        <w:rPr>
          <w:i/>
          <w:sz w:val="22"/>
        </w:rPr>
      </w:pPr>
      <w:r>
        <w:rPr>
          <w:i/>
          <w:color w:val="004F00"/>
          <w:spacing w:val="-5"/>
          <w:sz w:val="22"/>
        </w:rPr>
        <w:t>OR</w:t>
      </w:r>
      <w:r>
        <w:rPr>
          <w:i/>
          <w:color w:val="004F00"/>
          <w:sz w:val="22"/>
        </w:rPr>
        <w:tab/>
        <w:t>January</w:t>
      </w:r>
      <w:r>
        <w:rPr>
          <w:i/>
          <w:color w:val="004F00"/>
          <w:spacing w:val="-8"/>
          <w:sz w:val="22"/>
        </w:rPr>
        <w:t> </w:t>
      </w:r>
      <w:r>
        <w:rPr>
          <w:i/>
          <w:color w:val="004F00"/>
          <w:sz w:val="22"/>
        </w:rPr>
        <w:t>2018</w:t>
      </w:r>
      <w:r>
        <w:rPr>
          <w:i/>
          <w:color w:val="004F00"/>
          <w:spacing w:val="-3"/>
          <w:sz w:val="22"/>
        </w:rPr>
        <w:t> </w:t>
      </w:r>
      <w:r>
        <w:rPr>
          <w:i/>
          <w:color w:val="004F00"/>
          <w:sz w:val="22"/>
        </w:rPr>
        <w:t>-</w:t>
      </w:r>
      <w:r>
        <w:rPr>
          <w:i/>
          <w:color w:val="004F00"/>
          <w:spacing w:val="-3"/>
          <w:sz w:val="22"/>
        </w:rPr>
        <w:t> </w:t>
      </w:r>
      <w:r>
        <w:rPr>
          <w:i/>
          <w:color w:val="004F00"/>
          <w:spacing w:val="-2"/>
          <w:sz w:val="22"/>
        </w:rPr>
        <w:t>Present</w:t>
      </w:r>
    </w:p>
    <w:p>
      <w:pPr>
        <w:pStyle w:val="BodyText"/>
        <w:spacing w:line="280" w:lineRule="auto" w:before="149"/>
        <w:ind w:left="1710" w:right="89"/>
      </w:pPr>
      <w:r>
        <w:rPr>
          <w:color w:val="004F00"/>
          <w:w w:val="105"/>
        </w:rPr>
        <w:t>Launched</w:t>
      </w:r>
      <w:r>
        <w:rPr>
          <w:color w:val="004F00"/>
          <w:spacing w:val="-1"/>
          <w:w w:val="105"/>
        </w:rPr>
        <w:t> </w:t>
      </w:r>
      <w:r>
        <w:rPr>
          <w:color w:val="004F00"/>
          <w:w w:val="105"/>
        </w:rPr>
        <w:t>ERGs</w:t>
      </w:r>
      <w:r>
        <w:rPr>
          <w:color w:val="004F00"/>
          <w:spacing w:val="-1"/>
          <w:w w:val="105"/>
        </w:rPr>
        <w:t> </w:t>
      </w:r>
      <w:r>
        <w:rPr>
          <w:color w:val="004F00"/>
          <w:w w:val="105"/>
        </w:rPr>
        <w:t>for</w:t>
      </w:r>
      <w:r>
        <w:rPr>
          <w:color w:val="004F00"/>
          <w:spacing w:val="-7"/>
          <w:w w:val="105"/>
        </w:rPr>
        <w:t> </w:t>
      </w:r>
      <w:r>
        <w:rPr>
          <w:color w:val="004F00"/>
          <w:w w:val="105"/>
        </w:rPr>
        <w:t>six</w:t>
      </w:r>
      <w:r>
        <w:rPr>
          <w:color w:val="004F00"/>
          <w:spacing w:val="-1"/>
          <w:w w:val="105"/>
        </w:rPr>
        <w:t> </w:t>
      </w:r>
      <w:r>
        <w:rPr>
          <w:color w:val="004F00"/>
          <w:w w:val="105"/>
        </w:rPr>
        <w:t>underrepresented</w:t>
      </w:r>
      <w:r>
        <w:rPr>
          <w:color w:val="004F00"/>
          <w:spacing w:val="-1"/>
          <w:w w:val="105"/>
        </w:rPr>
        <w:t> </w:t>
      </w:r>
      <w:r>
        <w:rPr>
          <w:color w:val="004F00"/>
          <w:w w:val="105"/>
        </w:rPr>
        <w:t>groups, resulting in a 35% rise in engagement scores</w:t>
      </w:r>
    </w:p>
    <w:p>
      <w:pPr>
        <w:pStyle w:val="BodyText"/>
        <w:spacing w:line="280" w:lineRule="auto" w:before="92"/>
        <w:ind w:left="1710" w:right="89"/>
      </w:pPr>
      <w:r>
        <w:rPr>
          <w:color w:val="004F00"/>
          <w:w w:val="105"/>
        </w:rPr>
        <w:t>Developed</w:t>
      </w:r>
      <w:r>
        <w:rPr>
          <w:color w:val="004F00"/>
          <w:spacing w:val="-7"/>
          <w:w w:val="105"/>
        </w:rPr>
        <w:t> </w:t>
      </w:r>
      <w:r>
        <w:rPr>
          <w:color w:val="004F00"/>
          <w:w w:val="105"/>
        </w:rPr>
        <w:t>bias</w:t>
      </w:r>
      <w:r>
        <w:rPr>
          <w:color w:val="004F00"/>
          <w:spacing w:val="-7"/>
          <w:w w:val="105"/>
        </w:rPr>
        <w:t> </w:t>
      </w:r>
      <w:r>
        <w:rPr>
          <w:color w:val="004F00"/>
          <w:w w:val="105"/>
        </w:rPr>
        <w:t>training</w:t>
      </w:r>
      <w:r>
        <w:rPr>
          <w:color w:val="004F00"/>
          <w:spacing w:val="-7"/>
          <w:w w:val="105"/>
        </w:rPr>
        <w:t> </w:t>
      </w:r>
      <w:r>
        <w:rPr>
          <w:color w:val="004F00"/>
          <w:w w:val="105"/>
        </w:rPr>
        <w:t>that</w:t>
      </w:r>
      <w:r>
        <w:rPr>
          <w:color w:val="004F00"/>
          <w:spacing w:val="-7"/>
          <w:w w:val="105"/>
        </w:rPr>
        <w:t> </w:t>
      </w:r>
      <w:r>
        <w:rPr>
          <w:color w:val="004F00"/>
          <w:w w:val="105"/>
        </w:rPr>
        <w:t>reached</w:t>
      </w:r>
      <w:r>
        <w:rPr>
          <w:color w:val="004F00"/>
          <w:spacing w:val="-7"/>
          <w:w w:val="105"/>
        </w:rPr>
        <w:t> </w:t>
      </w:r>
      <w:r>
        <w:rPr>
          <w:color w:val="004F00"/>
          <w:w w:val="105"/>
        </w:rPr>
        <w:t>900+</w:t>
      </w:r>
      <w:r>
        <w:rPr>
          <w:color w:val="004F00"/>
          <w:spacing w:val="-7"/>
          <w:w w:val="105"/>
        </w:rPr>
        <w:t> </w:t>
      </w:r>
      <w:r>
        <w:rPr>
          <w:color w:val="004F00"/>
          <w:w w:val="105"/>
        </w:rPr>
        <w:t>employees across North America</w:t>
      </w:r>
    </w:p>
    <w:p>
      <w:pPr>
        <w:pStyle w:val="BodyText"/>
        <w:spacing w:line="268" w:lineRule="auto" w:before="93"/>
        <w:ind w:left="1710" w:right="89"/>
      </w:pPr>
      <w:r>
        <w:rPr>
          <w:color w:val="004F00"/>
          <w:spacing w:val="-2"/>
          <w:w w:val="105"/>
        </w:rPr>
        <w:t>Partnered</w:t>
      </w:r>
      <w:r>
        <w:rPr>
          <w:color w:val="004F00"/>
          <w:spacing w:val="-19"/>
          <w:w w:val="105"/>
        </w:rPr>
        <w:t> </w:t>
      </w:r>
      <w:r>
        <w:rPr>
          <w:color w:val="004F00"/>
          <w:spacing w:val="-2"/>
          <w:w w:val="105"/>
        </w:rPr>
        <w:t>with</w:t>
      </w:r>
      <w:r>
        <w:rPr>
          <w:color w:val="004F00"/>
          <w:spacing w:val="-13"/>
          <w:w w:val="105"/>
        </w:rPr>
        <w:t> </w:t>
      </w:r>
      <w:r>
        <w:rPr>
          <w:color w:val="004F00"/>
          <w:spacing w:val="-2"/>
          <w:w w:val="105"/>
        </w:rPr>
        <w:t>recruiting</w:t>
      </w:r>
      <w:r>
        <w:rPr>
          <w:color w:val="004F00"/>
          <w:spacing w:val="-13"/>
          <w:w w:val="105"/>
        </w:rPr>
        <w:t> </w:t>
      </w:r>
      <w:r>
        <w:rPr>
          <w:color w:val="004F00"/>
          <w:spacing w:val="-2"/>
          <w:w w:val="105"/>
        </w:rPr>
        <w:t>to</w:t>
      </w:r>
      <w:r>
        <w:rPr>
          <w:color w:val="004F00"/>
          <w:spacing w:val="-13"/>
          <w:w w:val="105"/>
        </w:rPr>
        <w:t> </w:t>
      </w:r>
      <w:r>
        <w:rPr>
          <w:color w:val="004F00"/>
          <w:spacing w:val="-2"/>
          <w:w w:val="105"/>
        </w:rPr>
        <w:t>increase</w:t>
      </w:r>
      <w:r>
        <w:rPr>
          <w:color w:val="004F00"/>
          <w:spacing w:val="-13"/>
          <w:w w:val="105"/>
        </w:rPr>
        <w:t> </w:t>
      </w:r>
      <w:r>
        <w:rPr>
          <w:color w:val="004F00"/>
          <w:spacing w:val="-2"/>
          <w:w w:val="105"/>
        </w:rPr>
        <w:t>diverse</w:t>
      </w:r>
      <w:r>
        <w:rPr>
          <w:color w:val="004F00"/>
          <w:spacing w:val="-13"/>
          <w:w w:val="105"/>
        </w:rPr>
        <w:t> </w:t>
      </w:r>
      <w:r>
        <w:rPr>
          <w:color w:val="004F00"/>
          <w:spacing w:val="-2"/>
          <w:w w:val="105"/>
        </w:rPr>
        <w:t>candidate </w:t>
      </w:r>
      <w:r>
        <w:rPr>
          <w:color w:val="004F00"/>
          <w:w w:val="105"/>
        </w:rPr>
        <w:t>hires by 27%</w:t>
      </w:r>
    </w:p>
    <w:p>
      <w:pPr>
        <w:spacing w:before="243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004F00"/>
          <w:spacing w:val="-2"/>
          <w:w w:val="135"/>
          <w:sz w:val="18"/>
        </w:rPr>
        <w:t>HR</w:t>
      </w:r>
      <w:r>
        <w:rPr>
          <w:rFonts w:ascii="Calibri"/>
          <w:b/>
          <w:color w:val="004F00"/>
          <w:spacing w:val="-10"/>
          <w:w w:val="135"/>
          <w:sz w:val="18"/>
        </w:rPr>
        <w:t> </w:t>
      </w:r>
      <w:r>
        <w:rPr>
          <w:rFonts w:ascii="Calibri"/>
          <w:b/>
          <w:color w:val="004F00"/>
          <w:spacing w:val="-2"/>
          <w:w w:val="135"/>
          <w:sz w:val="18"/>
        </w:rPr>
        <w:t>Program</w:t>
      </w:r>
      <w:r>
        <w:rPr>
          <w:rFonts w:ascii="Calibri"/>
          <w:b/>
          <w:color w:val="004F00"/>
          <w:spacing w:val="-9"/>
          <w:w w:val="135"/>
          <w:sz w:val="18"/>
        </w:rPr>
        <w:t> </w:t>
      </w:r>
      <w:r>
        <w:rPr>
          <w:rFonts w:ascii="Calibri"/>
          <w:b/>
          <w:color w:val="004F00"/>
          <w:spacing w:val="-2"/>
          <w:w w:val="135"/>
          <w:sz w:val="18"/>
        </w:rPr>
        <w:t>Specialist</w:t>
      </w:r>
    </w:p>
    <w:p>
      <w:pPr>
        <w:tabs>
          <w:tab w:pos="4810" w:val="left" w:leader="none"/>
        </w:tabs>
        <w:spacing w:before="60"/>
        <w:ind w:left="1338" w:right="0" w:firstLine="0"/>
        <w:jc w:val="left"/>
        <w:rPr>
          <w:i/>
          <w:sz w:val="22"/>
        </w:rPr>
      </w:pPr>
      <w:r>
        <w:rPr>
          <w:i/>
          <w:color w:val="004F00"/>
          <w:sz w:val="22"/>
        </w:rPr>
        <w:t>Cascade</w:t>
      </w:r>
      <w:r>
        <w:rPr>
          <w:i/>
          <w:color w:val="004F00"/>
          <w:spacing w:val="19"/>
          <w:sz w:val="22"/>
        </w:rPr>
        <w:t> </w:t>
      </w:r>
      <w:r>
        <w:rPr>
          <w:i/>
          <w:color w:val="004F00"/>
          <w:sz w:val="22"/>
        </w:rPr>
        <w:t>Brands,</w:t>
      </w:r>
      <w:r>
        <w:rPr>
          <w:i/>
          <w:color w:val="004F00"/>
          <w:spacing w:val="19"/>
          <w:sz w:val="22"/>
        </w:rPr>
        <w:t> </w:t>
      </w:r>
      <w:r>
        <w:rPr>
          <w:i/>
          <w:color w:val="004F00"/>
          <w:sz w:val="22"/>
        </w:rPr>
        <w:t>Eugene,</w:t>
      </w:r>
      <w:r>
        <w:rPr>
          <w:i/>
          <w:color w:val="004F00"/>
          <w:spacing w:val="19"/>
          <w:sz w:val="22"/>
        </w:rPr>
        <w:t> </w:t>
      </w:r>
      <w:r>
        <w:rPr>
          <w:i/>
          <w:color w:val="004F00"/>
          <w:spacing w:val="-5"/>
          <w:sz w:val="22"/>
        </w:rPr>
        <w:t>OR</w:t>
      </w:r>
      <w:r>
        <w:rPr>
          <w:i/>
          <w:color w:val="004F00"/>
          <w:sz w:val="22"/>
        </w:rPr>
        <w:tab/>
        <w:t>July</w:t>
      </w:r>
      <w:r>
        <w:rPr>
          <w:i/>
          <w:color w:val="004F00"/>
          <w:spacing w:val="-13"/>
          <w:sz w:val="22"/>
        </w:rPr>
        <w:t> </w:t>
      </w:r>
      <w:r>
        <w:rPr>
          <w:i/>
          <w:color w:val="004F00"/>
          <w:sz w:val="22"/>
        </w:rPr>
        <w:t>2013</w:t>
      </w:r>
      <w:r>
        <w:rPr>
          <w:i/>
          <w:color w:val="004F00"/>
          <w:spacing w:val="-8"/>
          <w:sz w:val="22"/>
        </w:rPr>
        <w:t> </w:t>
      </w:r>
      <w:r>
        <w:rPr>
          <w:i/>
          <w:color w:val="004F00"/>
          <w:sz w:val="22"/>
        </w:rPr>
        <w:t>-</w:t>
      </w:r>
      <w:r>
        <w:rPr>
          <w:i/>
          <w:color w:val="004F00"/>
          <w:spacing w:val="-8"/>
          <w:sz w:val="22"/>
        </w:rPr>
        <w:t> </w:t>
      </w:r>
      <w:r>
        <w:rPr>
          <w:i/>
          <w:color w:val="004F00"/>
          <w:sz w:val="22"/>
        </w:rPr>
        <w:t>December</w:t>
      </w:r>
      <w:r>
        <w:rPr>
          <w:i/>
          <w:color w:val="004F00"/>
          <w:spacing w:val="-12"/>
          <w:sz w:val="22"/>
        </w:rPr>
        <w:t> </w:t>
      </w:r>
      <w:r>
        <w:rPr>
          <w:i/>
          <w:color w:val="004F00"/>
          <w:spacing w:val="-4"/>
          <w:sz w:val="22"/>
        </w:rPr>
        <w:t>2017</w:t>
      </w:r>
    </w:p>
    <w:p>
      <w:pPr>
        <w:pStyle w:val="BodyText"/>
        <w:spacing w:line="280" w:lineRule="auto" w:before="149"/>
        <w:ind w:left="1710" w:right="207"/>
      </w:pPr>
      <w:r>
        <w:rPr>
          <w:color w:val="004F00"/>
          <w:w w:val="105"/>
        </w:rPr>
        <w:t>Supported</w:t>
      </w:r>
      <w:r>
        <w:rPr>
          <w:color w:val="004F00"/>
          <w:spacing w:val="-18"/>
          <w:w w:val="105"/>
        </w:rPr>
        <w:t> </w:t>
      </w:r>
      <w:r>
        <w:rPr>
          <w:color w:val="004F00"/>
          <w:w w:val="105"/>
        </w:rPr>
        <w:t>DEI</w:t>
      </w:r>
      <w:r>
        <w:rPr>
          <w:color w:val="004F00"/>
          <w:spacing w:val="-17"/>
          <w:w w:val="105"/>
        </w:rPr>
        <w:t> </w:t>
      </w:r>
      <w:r>
        <w:rPr>
          <w:color w:val="004F00"/>
          <w:w w:val="105"/>
        </w:rPr>
        <w:t>initiatives</w:t>
      </w:r>
      <w:r>
        <w:rPr>
          <w:color w:val="004F00"/>
          <w:spacing w:val="-18"/>
          <w:w w:val="105"/>
        </w:rPr>
        <w:t> </w:t>
      </w:r>
      <w:r>
        <w:rPr>
          <w:color w:val="004F00"/>
          <w:w w:val="105"/>
        </w:rPr>
        <w:t>through</w:t>
      </w:r>
      <w:r>
        <w:rPr>
          <w:color w:val="004F00"/>
          <w:spacing w:val="-17"/>
          <w:w w:val="105"/>
        </w:rPr>
        <w:t> </w:t>
      </w:r>
      <w:r>
        <w:rPr>
          <w:color w:val="004F00"/>
          <w:w w:val="105"/>
        </w:rPr>
        <w:t>events,</w:t>
      </w:r>
      <w:r>
        <w:rPr>
          <w:color w:val="004F00"/>
          <w:spacing w:val="-17"/>
          <w:w w:val="105"/>
        </w:rPr>
        <w:t> </w:t>
      </w:r>
      <w:r>
        <w:rPr>
          <w:color w:val="004F00"/>
          <w:w w:val="105"/>
        </w:rPr>
        <w:t>surveys,</w:t>
      </w:r>
      <w:r>
        <w:rPr>
          <w:color w:val="004F00"/>
          <w:spacing w:val="-18"/>
          <w:w w:val="105"/>
        </w:rPr>
        <w:t> </w:t>
      </w:r>
      <w:r>
        <w:rPr>
          <w:color w:val="004F00"/>
          <w:w w:val="105"/>
        </w:rPr>
        <w:t>and policy</w:t>
      </w:r>
      <w:r>
        <w:rPr>
          <w:color w:val="004F00"/>
          <w:spacing w:val="-10"/>
          <w:w w:val="105"/>
        </w:rPr>
        <w:t> </w:t>
      </w:r>
      <w:r>
        <w:rPr>
          <w:color w:val="004F00"/>
          <w:w w:val="105"/>
        </w:rPr>
        <w:t>reviews</w:t>
      </w:r>
    </w:p>
    <w:p>
      <w:pPr>
        <w:pStyle w:val="BodyText"/>
        <w:spacing w:line="280" w:lineRule="auto" w:before="93"/>
        <w:ind w:left="1710" w:right="519"/>
      </w:pPr>
      <w:r>
        <w:rPr>
          <w:color w:val="004F00"/>
        </w:rPr>
        <w:t>Co-created inclusive language guidelines adopted</w:t>
      </w:r>
      <w:r>
        <w:rPr>
          <w:color w:val="004F00"/>
          <w:spacing w:val="80"/>
          <w:w w:val="110"/>
        </w:rPr>
        <w:t> </w:t>
      </w:r>
      <w:r>
        <w:rPr>
          <w:color w:val="004F00"/>
          <w:spacing w:val="-2"/>
          <w:w w:val="110"/>
        </w:rPr>
        <w:t>company-wide</w:t>
      </w:r>
    </w:p>
    <w:p>
      <w:pPr>
        <w:pStyle w:val="BodyText"/>
        <w:spacing w:line="280" w:lineRule="auto" w:before="92"/>
        <w:ind w:left="1710" w:right="89"/>
      </w:pPr>
      <w:r>
        <w:rPr>
          <w:color w:val="004F00"/>
        </w:rPr>
        <w:t>Developed the first annual diversity report with actionable goals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1"/>
      </w:pPr>
    </w:p>
    <w:p>
      <w:pPr>
        <w:pStyle w:val="BodyText"/>
        <w:spacing w:before="1"/>
        <w:ind w:left="1038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89"/>
        <w:ind w:left="1038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105"/>
        <w:ind w:left="1038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213"/>
      </w:pPr>
    </w:p>
    <w:p>
      <w:pPr>
        <w:pStyle w:val="Heading1"/>
        <w:spacing w:before="0"/>
        <w:ind w:left="1038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before="234"/>
        <w:ind w:left="1038"/>
      </w:pPr>
      <w:r>
        <w:rPr>
          <w:color w:val="FFFFFF"/>
          <w:w w:val="105"/>
        </w:rPr>
        <w:t>DEI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strategy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line="280" w:lineRule="auto"/>
        <w:ind w:left="1038" w:right="629"/>
      </w:pPr>
      <w:r>
        <w:rPr>
          <w:color w:val="FFFFFF"/>
          <w:w w:val="105"/>
        </w:rPr>
        <w:t>Employee resource groups (ERGs)</w:t>
      </w:r>
    </w:p>
    <w:p>
      <w:pPr>
        <w:pStyle w:val="BodyText"/>
        <w:spacing w:before="227"/>
      </w:pPr>
    </w:p>
    <w:p>
      <w:pPr>
        <w:pStyle w:val="BodyText"/>
        <w:ind w:left="1038"/>
      </w:pPr>
      <w:r>
        <w:rPr>
          <w:color w:val="FFFFFF"/>
        </w:rPr>
        <w:t>Inclusive</w:t>
      </w:r>
      <w:r>
        <w:rPr>
          <w:color w:val="FFFFFF"/>
          <w:spacing w:val="11"/>
        </w:rPr>
        <w:t> </w:t>
      </w:r>
      <w:r>
        <w:rPr>
          <w:color w:val="FFFFFF"/>
        </w:rPr>
        <w:t>hiring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practices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  <w:w w:val="105"/>
        </w:rPr>
        <w:t>Metrics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reporting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</w:rPr>
        <w:t>Strategic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</w:rPr>
        <w:t>Training</w:t>
      </w:r>
      <w:r>
        <w:rPr>
          <w:color w:val="FFFFFF"/>
          <w:spacing w:val="2"/>
        </w:rPr>
        <w:t> </w:t>
      </w:r>
      <w:r>
        <w:rPr>
          <w:color w:val="FFFFFF"/>
        </w:rPr>
        <w:t>and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facilitation</w:t>
      </w:r>
    </w:p>
    <w:p>
      <w:pPr>
        <w:spacing w:after="0"/>
        <w:sectPr>
          <w:type w:val="continuous"/>
          <w:pgSz w:w="11920" w:h="16860"/>
          <w:pgMar w:top="1240" w:bottom="280" w:left="0" w:right="760"/>
          <w:cols w:num="2" w:equalWidth="0">
            <w:col w:w="7440" w:space="40"/>
            <w:col w:w="3680"/>
          </w:cols>
        </w:sectPr>
      </w:pPr>
    </w:p>
    <w:p>
      <w:pPr>
        <w:pStyle w:val="BodyText"/>
        <w:spacing w:before="11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625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66687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666862"/>
                                </a:lnTo>
                                <a:lnTo>
                                  <a:pt x="4962512" y="166686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6762" y="4676774"/>
                            <a:ext cx="3810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752725">
                                <a:moveTo>
                                  <a:pt x="38100" y="2721622"/>
                                </a:moveTo>
                                <a:lnTo>
                                  <a:pt x="21577" y="2705100"/>
                                </a:lnTo>
                                <a:lnTo>
                                  <a:pt x="16535" y="2705100"/>
                                </a:lnTo>
                                <a:lnTo>
                                  <a:pt x="0" y="2721622"/>
                                </a:lnTo>
                                <a:lnTo>
                                  <a:pt x="0" y="2733675"/>
                                </a:lnTo>
                                <a:lnTo>
                                  <a:pt x="0" y="2736202"/>
                                </a:lnTo>
                                <a:lnTo>
                                  <a:pt x="16535" y="2752725"/>
                                </a:lnTo>
                                <a:lnTo>
                                  <a:pt x="21577" y="2752725"/>
                                </a:lnTo>
                                <a:lnTo>
                                  <a:pt x="38100" y="2736202"/>
                                </a:lnTo>
                                <a:lnTo>
                                  <a:pt x="38100" y="2721622"/>
                                </a:lnTo>
                                <a:close/>
                              </a:path>
                              <a:path w="38100" h="2752725">
                                <a:moveTo>
                                  <a:pt x="38100" y="2283485"/>
                                </a:moveTo>
                                <a:lnTo>
                                  <a:pt x="21577" y="2266950"/>
                                </a:lnTo>
                                <a:lnTo>
                                  <a:pt x="16535" y="2266950"/>
                                </a:lnTo>
                                <a:lnTo>
                                  <a:pt x="0" y="2283485"/>
                                </a:lnTo>
                                <a:lnTo>
                                  <a:pt x="0" y="2295525"/>
                                </a:lnTo>
                                <a:lnTo>
                                  <a:pt x="0" y="2298052"/>
                                </a:lnTo>
                                <a:lnTo>
                                  <a:pt x="16535" y="2314575"/>
                                </a:lnTo>
                                <a:lnTo>
                                  <a:pt x="21577" y="2314575"/>
                                </a:lnTo>
                                <a:lnTo>
                                  <a:pt x="38100" y="2298052"/>
                                </a:lnTo>
                                <a:lnTo>
                                  <a:pt x="38100" y="2283485"/>
                                </a:lnTo>
                                <a:close/>
                              </a:path>
                              <a:path w="38100" h="2752725">
                                <a:moveTo>
                                  <a:pt x="38100" y="1845335"/>
                                </a:moveTo>
                                <a:lnTo>
                                  <a:pt x="21577" y="1828800"/>
                                </a:lnTo>
                                <a:lnTo>
                                  <a:pt x="16535" y="1828800"/>
                                </a:lnTo>
                                <a:lnTo>
                                  <a:pt x="0" y="1845335"/>
                                </a:lnTo>
                                <a:lnTo>
                                  <a:pt x="0" y="1857375"/>
                                </a:lnTo>
                                <a:lnTo>
                                  <a:pt x="0" y="1859902"/>
                                </a:lnTo>
                                <a:lnTo>
                                  <a:pt x="16535" y="1876425"/>
                                </a:lnTo>
                                <a:lnTo>
                                  <a:pt x="21577" y="1876425"/>
                                </a:lnTo>
                                <a:lnTo>
                                  <a:pt x="38100" y="1859902"/>
                                </a:lnTo>
                                <a:lnTo>
                                  <a:pt x="38100" y="1845335"/>
                                </a:lnTo>
                                <a:close/>
                              </a:path>
                              <a:path w="38100" h="2752725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38100" h="2752725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75272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4962" y="49291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9724" y="4933949"/>
                            <a:ext cx="16764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14300">
                                <a:moveTo>
                                  <a:pt x="16763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4962" y="56149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9724" y="5619749"/>
                            <a:ext cx="1343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14300">
                                <a:moveTo>
                                  <a:pt x="1343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4962" y="61102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9724" y="6115049"/>
                            <a:ext cx="1343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14300">
                                <a:moveTo>
                                  <a:pt x="1343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4962" y="66055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9724" y="6610349"/>
                            <a:ext cx="1009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14300">
                                <a:moveTo>
                                  <a:pt x="10096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4962" y="71008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9724" y="7105649"/>
                            <a:ext cx="6762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14300">
                                <a:moveTo>
                                  <a:pt x="6762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4962" y="76057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9724" y="7610474"/>
                            <a:ext cx="333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04775">
                                <a:moveTo>
                                  <a:pt x="333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7008" id="docshapegroup2" coordorigin="0,0" coordsize="11919,16858">
                <v:rect style="position:absolute;left:7815;top:0;width:4104;height:16858" id="docshape3" filled="true" fillcolor="#004f00" stroked="false">
                  <v:fill type="solid"/>
                </v:rect>
                <v:shape style="position:absolute;left:0;top:0;width:7815;height:2625" id="docshape4" coordorigin="0,0" coordsize="7815,2625" path="m7815,0l0,0,0,510,0,2625,7815,2625,7815,510,7815,0xe" filled="true" fillcolor="#004f00" stroked="false">
                  <v:path arrowok="t"/>
                  <v:fill opacity="32899f" type="solid"/>
                </v:shape>
                <v:shape style="position:absolute;left:1364;top:7365;width:60;height:4335" id="docshape5" coordorigin="1365,7365" coordsize="60,4335" path="m1425,11651l1424,11647,1421,11640,1419,11637,1413,11631,1410,11629,1403,11626,1399,11625,1391,11625,1387,11626,1380,11629,1377,11631,1371,11637,1369,11640,1366,11647,1365,11651,1365,11670,1365,11674,1366,11678,1369,11685,1371,11688,1377,11694,1380,11696,1387,11699,1391,11700,1399,11700,1403,11699,1410,11696,1413,11694,1419,11688,1421,11685,1424,11678,1425,11674,1425,11651xm1425,10961l1424,10957,1421,10950,1419,10947,1413,10941,1410,10939,1403,10936,1399,10935,1391,10935,1387,10936,1380,10939,1377,10941,1371,10947,1369,10950,1366,10957,1365,10961,1365,10980,1365,10984,1366,10988,1369,10995,1371,10998,1377,11004,1380,11006,1387,11009,1391,11010,1399,11010,1403,11009,1410,11006,1413,11004,1419,10998,1421,10995,1424,10988,1425,10984,1425,10961xm1425,10271l1424,10267,1421,10260,1419,10257,1413,10251,1410,10249,1403,10246,1399,10245,1391,10245,1387,10246,1380,10249,1377,10251,1371,10257,1369,10260,1366,10267,1365,10271,1365,10290,1365,10294,1366,10298,1369,10305,1371,10308,1377,10314,1380,10316,1387,10319,1391,10320,1399,10320,1403,10319,1410,10316,1413,10314,1419,10308,1421,10305,1424,10298,1425,10294,1425,10271xm1425,8771l1424,8767,1421,8760,1419,8757,1413,8751,1410,8749,1403,8746,1399,8745,1391,8745,1387,8746,1380,8749,1377,8751,1371,8757,1369,8760,1366,8767,1365,8771,1365,8790,1365,8794,1366,8798,1369,8805,1371,8808,1377,8814,1380,8816,1387,8819,1391,8820,1399,8820,1403,8819,1410,8816,1413,8814,1419,8808,1421,8805,1424,8798,1425,8794,1425,8771xm1425,8081l1424,8077,1421,8070,1419,8067,1413,8061,1410,8059,1403,8056,1399,8055,1391,8055,1387,8056,1380,8059,1377,8061,1371,8067,1369,8070,1366,8077,1365,8081,1365,8100,1365,8104,1366,8108,1369,8115,1371,8118,1377,8124,1380,8126,1387,8129,1391,8130,1399,8130,1403,8129,1410,8126,1413,8124,1419,8118,1421,8115,1424,8108,1425,8104,1425,8081xm1425,7391l1424,7387,1421,7380,1419,7377,1413,7371,1410,7369,1403,7366,1399,7365,1391,7365,1387,7366,1380,7369,1377,7371,1371,7377,1369,7380,1366,7387,1365,7391,1365,7410,1365,7414,1366,7418,1369,7425,1371,7428,1377,7434,1380,7436,1387,7439,1391,7440,1399,7440,1403,7439,1410,7436,1413,7434,1419,7428,1421,7425,1424,7418,1425,7414,1425,7391xe" filled="true" fillcolor="#004f00" stroked="false">
                  <v:path arrowok="t"/>
                  <v:fill type="solid"/>
                </v:shape>
                <v:rect style="position:absolute;left:8527;top:7762;width:2655;height:180" id="docshape6" filled="false" stroked="true" strokeweight=".75pt" strokecolor="#ffffff">
                  <v:stroke dashstyle="solid"/>
                </v:rect>
                <v:rect style="position:absolute;left:8535;top:7770;width:2640;height:180" id="docshape7" filled="true" fillcolor="#ffffff" stroked="false">
                  <v:fill type="solid"/>
                </v:rect>
                <v:rect style="position:absolute;left:8527;top:8842;width:2655;height:180" id="docshape8" filled="false" stroked="true" strokeweight=".75pt" strokecolor="#ffffff">
                  <v:stroke dashstyle="solid"/>
                </v:rect>
                <v:rect style="position:absolute;left:8535;top:8850;width:2115;height:180" id="docshape9" filled="true" fillcolor="#ffffff" stroked="false">
                  <v:fill type="solid"/>
                </v:rect>
                <v:rect style="position:absolute;left:8527;top:9622;width:2655;height:180" id="docshape10" filled="false" stroked="true" strokeweight=".75pt" strokecolor="#ffffff">
                  <v:stroke dashstyle="solid"/>
                </v:rect>
                <v:rect style="position:absolute;left:8535;top:9630;width:2115;height:180" id="docshape11" filled="true" fillcolor="#ffffff" stroked="false">
                  <v:fill type="solid"/>
                </v:rect>
                <v:rect style="position:absolute;left:8527;top:10402;width:2655;height:180" id="docshape12" filled="false" stroked="true" strokeweight=".75pt" strokecolor="#ffffff">
                  <v:stroke dashstyle="solid"/>
                </v:rect>
                <v:rect style="position:absolute;left:8535;top:10410;width:1590;height:180" id="docshape13" filled="true" fillcolor="#ffffff" stroked="false">
                  <v:fill type="solid"/>
                </v:rect>
                <v:rect style="position:absolute;left:8527;top:11182;width:2655;height:180" id="docshape14" filled="false" stroked="true" strokeweight=".75pt" strokecolor="#ffffff">
                  <v:stroke dashstyle="solid"/>
                </v:rect>
                <v:rect style="position:absolute;left:8535;top:11190;width:1065;height:180" id="docshape15" filled="true" fillcolor="#ffffff" stroked="false">
                  <v:fill type="solid"/>
                </v:rect>
                <v:rect style="position:absolute;left:8527;top:11977;width:2655;height:165" id="docshape16" filled="false" stroked="true" strokeweight=".75pt" strokecolor="#ffffff">
                  <v:stroke dashstyle="solid"/>
                </v:rect>
                <v:rect style="position:absolute;left:8535;top:11985;width:525;height:165" id="docshape17" filled="true" fillcolor="#ffffff" stroked="false">
                  <v:fill type="solid"/>
                </v:rect>
                <v:shape style="position:absolute;left:8520;top:1590;width:2040;height:2040" type="#_x0000_t75" id="docshape18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04F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04F00"/>
                                <w:spacing w:val="-2"/>
                                <w:w w:val="130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19" filled="true" fillcolor="#004f00" stroked="false">
                <w10:anchorlock/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004F00"/>
                          <w:spacing w:val="-2"/>
                          <w:w w:val="130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4"/>
        <w:rPr>
          <w:sz w:val="18"/>
        </w:rPr>
      </w:pPr>
    </w:p>
    <w:p>
      <w:pPr>
        <w:spacing w:line="278" w:lineRule="auto" w:before="0"/>
        <w:ind w:left="1338" w:right="6967" w:firstLine="0"/>
        <w:jc w:val="left"/>
        <w:rPr>
          <w:rFonts w:ascii="Calibri"/>
          <w:sz w:val="18"/>
        </w:rPr>
      </w:pPr>
      <w:r>
        <w:rPr>
          <w:rFonts w:ascii="Calibri"/>
          <w:color w:val="004F00"/>
          <w:w w:val="115"/>
          <w:sz w:val="18"/>
        </w:rPr>
        <w:t>Bachelor of Arts in Cultural</w:t>
      </w:r>
      <w:r>
        <w:rPr>
          <w:rFonts w:ascii="Calibri"/>
          <w:color w:val="004F00"/>
          <w:spacing w:val="40"/>
          <w:w w:val="115"/>
          <w:sz w:val="18"/>
        </w:rPr>
        <w:t> </w:t>
      </w:r>
      <w:r>
        <w:rPr>
          <w:rFonts w:ascii="Calibri"/>
          <w:color w:val="004F00"/>
          <w:w w:val="115"/>
          <w:sz w:val="18"/>
        </w:rPr>
        <w:t>Studies </w:t>
      </w:r>
      <w:r>
        <w:rPr>
          <w:rFonts w:ascii="Calibri"/>
          <w:color w:val="004F00"/>
          <w:sz w:val="18"/>
        </w:rPr>
        <w:t>| </w:t>
      </w:r>
      <w:r>
        <w:rPr>
          <w:rFonts w:ascii="Calibri"/>
          <w:color w:val="004F00"/>
          <w:w w:val="115"/>
          <w:sz w:val="18"/>
        </w:rPr>
        <w:t>2012</w:t>
      </w:r>
    </w:p>
    <w:p>
      <w:pPr>
        <w:pStyle w:val="BodyText"/>
        <w:spacing w:line="280" w:lineRule="auto" w:before="55"/>
        <w:ind w:left="1338" w:right="6967"/>
      </w:pPr>
      <w:r>
        <w:rPr>
          <w:color w:val="004F00"/>
        </w:rPr>
        <w:t>University of Oregon, Eugene, OR</w:t>
      </w:r>
    </w:p>
    <w:sectPr>
      <w:type w:val="continuous"/>
      <w:pgSz w:w="11920" w:h="16860"/>
      <w:pgMar w:top="1240" w:bottom="280" w:left="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338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2025-11-09T09:57:17Z</dcterms:created>
  <dcterms:modified xsi:type="dcterms:W3CDTF">2025-11-09T09:57:17Z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