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2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-1835385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9"/>
                                  <w:sz w:val="37"/>
                                </w:rPr>
                                <w:t>Sam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76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Automotive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Leasing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Consultant</w:t>
                              </w:r>
                            </w:p>
                            <w:p>
                              <w:pPr>
                                <w:spacing w:before="190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CO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80202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656-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5656</w:t>
                              </w:r>
                            </w:p>
                            <w:p>
                              <w:pPr>
                                <w:spacing w:before="91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sam.wright@email.com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518539pt;width:595.950pt;height:134.25pt;mso-position-horizontal-relative:page;mso-position-vertical-relative:paragraph;z-index:15728640" id="docshapegroup1" coordorigin="0,-2890" coordsize="11919,2685">
                <v:shape style="position:absolute;left:0;top:-2891;width:11919;height:2685" id="docshape2" coordorigin="0,-2890" coordsize="11919,2685" path="m11918,-2890l0,-2890,0,-2380,0,-2365,0,-205,11918,-205,11918,-2365,11918,-2380,11918,-2890xe" filled="true" fillcolor="#000000" stroked="false">
                  <v:path arrowok="t"/>
                  <v:fill type="solid"/>
                </v:shape>
                <v:shape style="position:absolute;left:8775;top:-2381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1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1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9"/>
                            <w:sz w:val="37"/>
                          </w:rPr>
                          <w:t>Sam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7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7"/>
                          </w:rPr>
                          <w:t>Wright</w:t>
                        </w:r>
                      </w:p>
                      <w:p>
                        <w:pPr>
                          <w:spacing w:before="76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Automotive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Sales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and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Leasing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Consultant</w:t>
                        </w:r>
                      </w:p>
                      <w:p>
                        <w:pPr>
                          <w:spacing w:before="190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Denver,</w:t>
                        </w:r>
                        <w:r>
                          <w:rPr>
                            <w:color w:val="FFFFFF"/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CO</w:t>
                        </w:r>
                        <w:r>
                          <w:rPr>
                            <w:color w:val="FFFFFF"/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80202</w:t>
                        </w:r>
                        <w:r>
                          <w:rPr>
                            <w:color w:val="FFFFFF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656-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5656</w:t>
                        </w:r>
                      </w:p>
                      <w:p>
                        <w:pPr>
                          <w:spacing w:before="91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sam.wright@email.com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8"/>
        </w:rPr>
        <w:t>Versatile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Leasing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Consultant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strong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F&amp;I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collaboration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client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service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focus</w:t>
      </w:r>
    </w:p>
    <w:p>
      <w:pPr>
        <w:spacing w:line="259" w:lineRule="auto" w:before="121"/>
        <w:ind w:left="1338" w:right="1176" w:firstLine="0"/>
        <w:jc w:val="left"/>
        <w:rPr>
          <w:b/>
          <w:sz w:val="18"/>
        </w:rPr>
      </w:pPr>
      <w:r>
        <w:rPr>
          <w:b/>
          <w:w w:val="105"/>
          <w:sz w:val="18"/>
        </w:rPr>
        <w:t>Experienced Sales and Leasing Consultant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with 9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years of experience helping clients find ftexible purchase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or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lease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options.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Adept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at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managing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deals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from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start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finish,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building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relationships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with returning buyers, and coordinating closely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with F&amp;I to close deals smoothly.</w:t>
      </w:r>
    </w:p>
    <w:p>
      <w:pPr>
        <w:pStyle w:val="BodyText"/>
        <w:spacing w:before="7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1"/>
      </w:pPr>
      <w:r>
        <w:rPr>
          <w:spacing w:val="-15"/>
        </w:rPr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211"/>
        <w:ind w:left="1338"/>
      </w:pPr>
      <w:r>
        <w:rPr>
          <w:w w:val="110"/>
        </w:rPr>
        <w:t>Sales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leasing </w:t>
      </w:r>
      <w:r>
        <w:rPr>
          <w:spacing w:val="-2"/>
          <w:w w:val="110"/>
        </w:rPr>
        <w:t>strategy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12200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.960665pt;width:110.25pt;height:9.75pt;mso-position-horizontal-relative:page;mso-position-vertical-relative:paragraph;z-index:15729152" id="docshapegroup5" coordorigin="3480,19" coordsize="2205,195">
                <v:shape style="position:absolute;left:3487;top:26;width:2190;height:180" id="docshape6" coordorigin="3487,27" coordsize="2190,180" path="m3487,117l3487,111,3488,105,3489,99,3490,93,3492,88,3494,82,3497,77,3499,72,3503,67,3506,62,3510,57,3514,53,3518,49,3543,34,3549,31,3554,30,3560,28,3566,27,3572,27,3577,27,5587,27,5593,27,5599,27,5605,28,5611,30,5616,31,5622,34,5627,36,5633,39,5637,42,5642,45,5676,99,5677,105,5677,111,5677,117,5677,123,5677,128,5676,134,5675,140,5638,192,5605,205,5599,206,5593,207,5587,207,3577,207,3572,207,3566,206,3560,205,3554,204,3503,167,3499,162,3497,157,3494,151,3492,146,3490,140,3489,134,3488,128,3487,123,3487,117xe" filled="false" stroked="true" strokeweight=".75pt" strokecolor="#000000">
                  <v:path arrowok="t"/>
                  <v:stroke dashstyle="solid"/>
                </v:shape>
                <v:shape style="position:absolute;left:3495;top:34;width:2175;height:165" id="docshape7" coordorigin="3495,34" coordsize="2175,165" path="m5593,199l3572,199,3567,199,3512,167,3495,122,3495,117,3495,111,3523,55,3572,34,5593,34,5650,62,5670,111,5670,122,5642,179,5598,199,5593,19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12200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1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960665pt;width:110.25pt;height:9.75pt;mso-position-horizontal-relative:page;mso-position-vertical-relative:paragraph;z-index:15729664" id="docshapegroup8" coordorigin="8385,19" coordsize="2205,195">
                <v:shape style="position:absolute;left:8392;top:26;width:2190;height:180" id="docshape9" coordorigin="8392,27" coordsize="2190,180" path="m8392,117l8392,111,8393,105,8394,99,8395,93,8397,88,8399,82,8402,77,8419,53,8423,49,8448,34,8454,31,8459,30,8465,28,8471,27,8477,27,8482,27,10492,27,10498,27,10504,27,10510,28,10516,30,10521,31,10527,34,10532,36,10556,53,10560,57,10564,62,10567,67,10571,72,10573,77,10576,82,10578,88,10582,117,10582,123,10576,151,10573,157,10571,162,10567,167,10564,172,10510,205,10504,206,10498,207,10492,207,8482,207,8477,207,8471,206,8465,205,8459,204,8419,180,8415,176,8399,151,8397,146,8395,140,8394,134,8393,128,8392,123,8392,117xe" filled="false" stroked="true" strokeweight=".75pt" strokecolor="#000000">
                  <v:path arrowok="t"/>
                  <v:stroke dashstyle="solid"/>
                </v:shape>
                <v:shape style="position:absolute;left:8400;top:34;width:1740;height:165" id="docshape10" coordorigin="8400,34" coordsize="1740,165" path="m10063,199l8477,199,8472,199,8417,167,8400,122,8400,117,8400,111,8428,55,8477,34,10063,34,10120,62,10140,111,10140,122,10112,179,10068,199,10063,19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F&amp;I</w:t>
      </w:r>
      <w:r>
        <w:rPr>
          <w:spacing w:val="-3"/>
        </w:rPr>
        <w:t> </w:t>
      </w:r>
      <w:r>
        <w:rPr>
          <w:spacing w:val="-2"/>
        </w:rPr>
        <w:t>coordination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878" w:space="2024"/>
            <w:col w:w="7018"/>
          </w:cols>
        </w:sectPr>
      </w:pPr>
    </w:p>
    <w:p>
      <w:pPr>
        <w:pStyle w:val="BodyText"/>
        <w:tabs>
          <w:tab w:pos="6240" w:val="left" w:leader="none"/>
        </w:tabs>
        <w:spacing w:before="12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2209799</wp:posOffset>
                </wp:positionH>
                <wp:positionV relativeFrom="paragraph">
                  <wp:posOffset>89681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061542pt;width:110.25pt;height:9pt;mso-position-horizontal-relative:page;mso-position-vertical-relative:paragraph;z-index:-15789568" id="docshapegroup11" coordorigin="3480,141" coordsize="2205,180">
                <v:shape style="position:absolute;left:3487;top:148;width:2190;height:165" id="docshape12" coordorigin="3487,149" coordsize="2190,165" path="m3487,231l3494,200,3496,195,3498,190,3501,185,3504,181,3508,177,3512,173,3515,169,3520,166,3524,163,3529,160,3533,157,3538,155,3543,153,3549,151,3554,150,3559,149,3565,149,3570,149,5595,149,5600,149,5606,149,5611,150,5616,151,5641,163,5645,166,5650,169,5653,173,5657,177,5677,231,5677,237,5664,277,5661,282,5606,313,5600,314,5595,314,3570,314,3565,314,3559,313,3512,290,3508,286,3504,282,3501,277,3498,273,3487,237,3487,231xe" filled="false" stroked="true" strokeweight=".75pt" strokecolor="#000000">
                  <v:path arrowok="t"/>
                  <v:stroke dashstyle="solid"/>
                </v:shape>
                <v:shape style="position:absolute;left:3495;top:156;width:1740;height:150" id="docshape13" coordorigin="3495,156" coordsize="1740,150" path="m5200,306l3570,306,3555,305,3500,260,3495,233,3496,228,3527,173,3572,156,5158,156,5215,184,5235,244,5234,250,5203,304,5200,3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89681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061542pt;width:110.25pt;height:9pt;mso-position-horizontal-relative:page;mso-position-vertical-relative:paragraph;z-index:15730688" id="docshapegroup14" coordorigin="8385,141" coordsize="2205,180">
                <v:shape style="position:absolute;left:8392;top:148;width:2190;height:165" id="docshape15" coordorigin="8392,149" coordsize="2190,165" path="m8392,231l8392,226,8393,220,8394,215,8395,210,8397,205,8399,200,8401,195,8403,190,8406,185,8409,181,8413,177,8417,173,8420,169,8425,166,8429,163,8434,160,8438,157,8443,155,8448,153,8454,151,8459,150,8464,149,8470,149,8475,149,10500,149,10505,149,10511,149,10516,150,10521,151,10546,163,10550,166,10555,169,10558,173,10562,177,10566,181,10569,185,10572,190,10582,231,10582,237,10569,277,10566,282,10562,286,10558,290,10555,293,10505,314,10500,314,8475,314,8470,314,8464,313,8459,312,8454,311,8448,310,8443,307,8438,305,8417,290,8413,286,8409,282,8406,277,8403,273,8394,247,8393,242,8392,237,8392,231xe" filled="false" stroked="true" strokeweight=".75pt" strokecolor="#000000">
                  <v:path arrowok="t"/>
                  <v:stroke dashstyle="solid"/>
                </v:shape>
                <v:shape style="position:absolute;left:8400;top:156;width:1305;height:150" id="docshape16" coordorigin="8400,156" coordsize="1305,150" path="m9670,306l8475,306,8460,305,8405,260,8400,233,8401,228,8432,173,8477,156,9628,156,9685,184,9705,244,9704,250,9673,304,9670,3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Lead</w:t>
      </w:r>
      <w:r>
        <w:rPr>
          <w:spacing w:val="36"/>
        </w:rPr>
        <w:t> </w:t>
      </w:r>
      <w:r>
        <w:rPr>
          <w:spacing w:val="-2"/>
        </w:rPr>
        <w:t>conversion</w:t>
      </w:r>
      <w:r>
        <w:rPr/>
        <w:tab/>
        <w:t>Client</w:t>
      </w:r>
      <w:r>
        <w:rPr>
          <w:spacing w:val="3"/>
        </w:rPr>
        <w:t> </w:t>
      </w:r>
      <w:r>
        <w:rPr>
          <w:spacing w:val="-2"/>
        </w:rPr>
        <w:t>education</w:t>
      </w:r>
    </w:p>
    <w:p>
      <w:pPr>
        <w:pStyle w:val="BodyText"/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79519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261345pt;width:110.25pt;height:9pt;mso-position-horizontal-relative:page;mso-position-vertical-relative:paragraph;z-index:15731200" id="docshapegroup17" coordorigin="3480,125" coordsize="2205,180">
                <v:shape style="position:absolute;left:3487;top:132;width:2190;height:165" id="docshape18" coordorigin="3487,133" coordsize="2190,165" path="m3487,215l3494,184,3496,179,3498,174,3501,169,3504,165,3508,161,3512,157,3515,153,3520,150,3524,147,3529,144,3565,133,3570,133,5595,133,5600,133,5606,133,5641,147,5645,150,5650,153,5653,157,5657,161,5677,215,5677,221,5650,277,5600,298,5595,298,3570,298,3565,298,3559,297,3504,266,3487,221,3487,215xe" filled="false" stroked="true" strokeweight=".75pt" strokecolor="#000000">
                  <v:path arrowok="t"/>
                  <v:stroke dashstyle="solid"/>
                </v:shape>
                <v:shape style="position:absolute;left:3495;top:140;width:870;height:150" id="docshape19" coordorigin="3495,140" coordsize="870,150" path="m4330,290l3570,290,3555,289,3500,244,3495,217,3496,212,3527,157,3572,140,4288,140,4345,168,4365,228,4364,234,4333,288,4330,29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CRM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tracking</w:t>
      </w:r>
    </w:p>
    <w:p>
      <w:pPr>
        <w:pStyle w:val="BodyText"/>
        <w:spacing w:before="206"/>
        <w:rPr>
          <w:sz w:val="26"/>
        </w:rPr>
      </w:pPr>
    </w:p>
    <w:p>
      <w:pPr>
        <w:pStyle w:val="Heading1"/>
      </w:pPr>
      <w:r>
        <w:rPr>
          <w:w w:val="90"/>
        </w:rPr>
        <w:t>Professional</w:t>
      </w:r>
      <w:r>
        <w:rPr>
          <w:spacing w:val="27"/>
        </w:rPr>
        <w:t> </w:t>
      </w:r>
      <w:r>
        <w:rPr>
          <w:spacing w:val="-2"/>
        </w:rPr>
        <w:t>Experience</w:t>
      </w:r>
    </w:p>
    <w:p>
      <w:pPr>
        <w:pStyle w:val="BodyText"/>
        <w:spacing w:before="1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06"/>
        <w:ind w:left="1353"/>
      </w:pPr>
      <w:r>
        <w:rPr/>
        <w:t>April</w:t>
      </w:r>
      <w:r>
        <w:rPr>
          <w:spacing w:val="-3"/>
        </w:rPr>
        <w:t> </w:t>
      </w:r>
      <w:r>
        <w:rPr>
          <w:spacing w:val="-4"/>
        </w:rPr>
        <w:t>2019</w:t>
      </w:r>
    </w:p>
    <w:p>
      <w:pPr>
        <w:pStyle w:val="BodyText"/>
        <w:spacing w:before="16"/>
        <w:ind w:left="1353"/>
      </w:pPr>
      <w:r>
        <w:rPr>
          <w:w w:val="110"/>
        </w:rPr>
        <w:t>-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BodyText"/>
        <w:spacing w:line="259" w:lineRule="auto"/>
        <w:ind w:left="1353"/>
      </w:pPr>
      <w:r>
        <w:rPr>
          <w:w w:val="105"/>
        </w:rPr>
        <w:t>July</w:t>
      </w:r>
      <w:r>
        <w:rPr>
          <w:spacing w:val="-15"/>
          <w:w w:val="105"/>
        </w:rPr>
        <w:t> </w:t>
      </w:r>
      <w:r>
        <w:rPr>
          <w:w w:val="105"/>
        </w:rPr>
        <w:t>2014</w:t>
      </w:r>
      <w:r>
        <w:rPr>
          <w:spacing w:val="-14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March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2"/>
        <w:spacing w:before="109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spacing w:val="-8"/>
        </w:rPr>
        <w:t>Sales</w:t>
      </w:r>
      <w:r>
        <w:rPr>
          <w:rFonts w:ascii="Verdana"/>
          <w:spacing w:val="-4"/>
        </w:rPr>
        <w:t> </w:t>
      </w:r>
      <w:r>
        <w:rPr>
          <w:rFonts w:ascii="Verdana"/>
          <w:spacing w:val="-8"/>
        </w:rPr>
        <w:t>&amp;</w:t>
      </w:r>
      <w:r>
        <w:rPr>
          <w:rFonts w:ascii="Verdana"/>
          <w:spacing w:val="-4"/>
        </w:rPr>
        <w:t> </w:t>
      </w:r>
      <w:r>
        <w:rPr>
          <w:rFonts w:ascii="Verdana"/>
          <w:spacing w:val="-8"/>
        </w:rPr>
        <w:t>Leasing</w:t>
      </w:r>
      <w:r>
        <w:rPr>
          <w:rFonts w:ascii="Verdana"/>
          <w:spacing w:val="-5"/>
        </w:rPr>
        <w:t> </w:t>
      </w:r>
      <w:r>
        <w:rPr>
          <w:rFonts w:ascii="Verdana"/>
          <w:spacing w:val="-8"/>
        </w:rPr>
        <w:t>Consultant</w:t>
      </w:r>
    </w:p>
    <w:p>
      <w:pPr>
        <w:spacing w:before="79"/>
        <w:ind w:left="317" w:right="0" w:firstLine="0"/>
        <w:jc w:val="left"/>
        <w:rPr>
          <w:i/>
          <w:sz w:val="18"/>
        </w:rPr>
      </w:pPr>
      <w:r>
        <w:rPr>
          <w:i/>
          <w:sz w:val="18"/>
        </w:rPr>
        <w:t>Mountain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Peak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Motors</w:t>
      </w:r>
      <w:r>
        <w:rPr>
          <w:i/>
          <w:spacing w:val="-9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6"/>
          <w:w w:val="95"/>
          <w:sz w:val="18"/>
        </w:rPr>
        <w:t> </w:t>
      </w:r>
      <w:r>
        <w:rPr>
          <w:i/>
          <w:sz w:val="18"/>
        </w:rPr>
        <w:t>Denver,</w:t>
      </w:r>
      <w:r>
        <w:rPr>
          <w:i/>
          <w:spacing w:val="-8"/>
          <w:sz w:val="18"/>
        </w:rPr>
        <w:t> </w:t>
      </w:r>
      <w:r>
        <w:rPr>
          <w:i/>
          <w:spacing w:val="-5"/>
          <w:sz w:val="18"/>
        </w:rPr>
        <w:t>CO</w:t>
      </w:r>
    </w:p>
    <w:p>
      <w:pPr>
        <w:pStyle w:val="BodyText"/>
        <w:tabs>
          <w:tab w:pos="614" w:val="left" w:leader="none"/>
        </w:tabs>
        <w:spacing w:line="362" w:lineRule="auto" w:before="121"/>
        <w:ind w:left="323" w:right="231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Closed</w:t>
      </w:r>
      <w:r>
        <w:rPr>
          <w:spacing w:val="-1"/>
          <w:w w:val="105"/>
        </w:rPr>
        <w:t> </w:t>
      </w:r>
      <w:r>
        <w:rPr>
          <w:w w:val="105"/>
        </w:rPr>
        <w:t>400+</w:t>
      </w:r>
      <w:r>
        <w:rPr>
          <w:spacing w:val="-1"/>
          <w:w w:val="105"/>
        </w:rPr>
        <w:t> </w:t>
      </w:r>
      <w:r>
        <w:rPr>
          <w:w w:val="105"/>
        </w:rPr>
        <w:t>lease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finance</w:t>
      </w:r>
      <w:r>
        <w:rPr>
          <w:spacing w:val="-1"/>
          <w:w w:val="105"/>
        </w:rPr>
        <w:t> </w:t>
      </w:r>
      <w:r>
        <w:rPr>
          <w:w w:val="105"/>
        </w:rPr>
        <w:t>deals</w:t>
      </w:r>
      <w:r>
        <w:rPr>
          <w:spacing w:val="-1"/>
          <w:w w:val="105"/>
        </w:rPr>
        <w:t> </w:t>
      </w:r>
      <w:r>
        <w:rPr>
          <w:w w:val="105"/>
        </w:rPr>
        <w:t>over</w:t>
      </w:r>
      <w:r>
        <w:rPr>
          <w:spacing w:val="-7"/>
          <w:w w:val="105"/>
        </w:rPr>
        <w:t> </w:t>
      </w:r>
      <w:r>
        <w:rPr>
          <w:w w:val="105"/>
        </w:rPr>
        <w:t>4</w:t>
      </w:r>
      <w:r>
        <w:rPr>
          <w:spacing w:val="-7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92%</w:t>
      </w:r>
      <w:r>
        <w:rPr>
          <w:spacing w:val="-1"/>
          <w:w w:val="105"/>
        </w:rPr>
        <w:t> </w:t>
      </w:r>
      <w:r>
        <w:rPr>
          <w:w w:val="105"/>
        </w:rPr>
        <w:t>satisfaction</w:t>
      </w:r>
      <w:r>
        <w:rPr>
          <w:spacing w:val="-1"/>
          <w:w w:val="105"/>
        </w:rPr>
        <w:t> </w:t>
      </w:r>
      <w:r>
        <w:rPr>
          <w:w w:val="105"/>
        </w:rPr>
        <w:t>rating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Educated clients on lease-end options, increasing renewal rate by 30%</w:t>
      </w:r>
    </w:p>
    <w:p>
      <w:pPr>
        <w:pStyle w:val="BodyText"/>
        <w:tabs>
          <w:tab w:pos="614" w:val="left" w:leader="none"/>
        </w:tabs>
        <w:spacing w:line="208" w:lineRule="exact"/>
        <w:ind w:left="323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F&amp;I</w:t>
      </w:r>
      <w:r>
        <w:rPr>
          <w:spacing w:val="-9"/>
          <w:w w:val="105"/>
        </w:rPr>
        <w:t> </w:t>
      </w:r>
      <w:r>
        <w:rPr>
          <w:w w:val="105"/>
        </w:rPr>
        <w:t>team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streamline</w:t>
      </w:r>
      <w:r>
        <w:rPr>
          <w:spacing w:val="-15"/>
          <w:w w:val="105"/>
        </w:rPr>
        <w:t> </w:t>
      </w:r>
      <w:r>
        <w:rPr>
          <w:w w:val="105"/>
        </w:rPr>
        <w:t>workflow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reduce</w:t>
      </w:r>
      <w:r>
        <w:rPr>
          <w:spacing w:val="-9"/>
          <w:w w:val="105"/>
        </w:rPr>
        <w:t> </w:t>
      </w:r>
      <w:r>
        <w:rPr>
          <w:w w:val="105"/>
        </w:rPr>
        <w:t>contract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errors</w:t>
      </w:r>
    </w:p>
    <w:p>
      <w:pPr>
        <w:pStyle w:val="BodyText"/>
        <w:spacing w:before="4"/>
      </w:pPr>
    </w:p>
    <w:p>
      <w:pPr>
        <w:pStyle w:val="Heading2"/>
        <w:spacing w:before="1"/>
        <w:rPr>
          <w:rFonts w:ascii="Verdana"/>
        </w:rPr>
      </w:pPr>
      <w:r>
        <w:rPr>
          <w:rFonts w:ascii="Verdana"/>
          <w:spacing w:val="-6"/>
        </w:rPr>
        <w:t>Auto</w:t>
      </w:r>
      <w:r>
        <w:rPr>
          <w:rFonts w:ascii="Verdana"/>
          <w:spacing w:val="-8"/>
        </w:rPr>
        <w:t> </w:t>
      </w:r>
      <w:r>
        <w:rPr>
          <w:rFonts w:ascii="Verdana"/>
          <w:spacing w:val="-6"/>
        </w:rPr>
        <w:t>Sales Associate</w:t>
      </w:r>
    </w:p>
    <w:p>
      <w:pPr>
        <w:spacing w:before="78"/>
        <w:ind w:left="317" w:right="0" w:firstLine="0"/>
        <w:jc w:val="left"/>
        <w:rPr>
          <w:i/>
          <w:sz w:val="18"/>
        </w:rPr>
      </w:pPr>
      <w:r>
        <w:rPr>
          <w:i/>
          <w:spacing w:val="-4"/>
          <w:sz w:val="18"/>
        </w:rPr>
        <w:t>Centennial</w:t>
      </w:r>
      <w:r>
        <w:rPr>
          <w:i/>
          <w:spacing w:val="-13"/>
          <w:sz w:val="18"/>
        </w:rPr>
        <w:t> </w:t>
      </w:r>
      <w:r>
        <w:rPr>
          <w:i/>
          <w:spacing w:val="-4"/>
          <w:sz w:val="18"/>
        </w:rPr>
        <w:t>Auto</w:t>
      </w:r>
      <w:r>
        <w:rPr>
          <w:i/>
          <w:sz w:val="18"/>
        </w:rPr>
        <w:t> </w:t>
      </w:r>
      <w:r>
        <w:rPr>
          <w:i/>
          <w:spacing w:val="-4"/>
          <w:sz w:val="18"/>
        </w:rPr>
        <w:t>Mall</w:t>
      </w:r>
      <w:r>
        <w:rPr>
          <w:i/>
          <w:spacing w:val="-5"/>
          <w:sz w:val="18"/>
        </w:rPr>
        <w:t> </w:t>
      </w:r>
      <w:r>
        <w:rPr>
          <w:i/>
          <w:spacing w:val="-4"/>
          <w:sz w:val="18"/>
        </w:rPr>
        <w:t>|</w:t>
      </w:r>
      <w:r>
        <w:rPr>
          <w:i/>
          <w:spacing w:val="1"/>
          <w:sz w:val="18"/>
        </w:rPr>
        <w:t> </w:t>
      </w:r>
      <w:r>
        <w:rPr>
          <w:i/>
          <w:spacing w:val="-4"/>
          <w:sz w:val="18"/>
        </w:rPr>
        <w:t>Denver,</w:t>
      </w:r>
      <w:r>
        <w:rPr>
          <w:i/>
          <w:spacing w:val="1"/>
          <w:sz w:val="18"/>
        </w:rPr>
        <w:t> </w:t>
      </w:r>
      <w:r>
        <w:rPr>
          <w:i/>
          <w:spacing w:val="-5"/>
          <w:sz w:val="18"/>
        </w:rPr>
        <w:t>CO</w:t>
      </w:r>
    </w:p>
    <w:p>
      <w:pPr>
        <w:pStyle w:val="BodyText"/>
        <w:tabs>
          <w:tab w:pos="614" w:val="left" w:leader="none"/>
        </w:tabs>
        <w:spacing w:before="121"/>
        <w:ind w:left="32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Exceeded</w:t>
      </w:r>
      <w:r>
        <w:rPr>
          <w:spacing w:val="35"/>
        </w:rPr>
        <w:t> </w:t>
      </w:r>
      <w:r>
        <w:rPr/>
        <w:t>monthly</w:t>
      </w:r>
      <w:r>
        <w:rPr>
          <w:spacing w:val="26"/>
        </w:rPr>
        <w:t> </w:t>
      </w:r>
      <w:r>
        <w:rPr/>
        <w:t>sales</w:t>
      </w:r>
      <w:r>
        <w:rPr>
          <w:spacing w:val="35"/>
        </w:rPr>
        <w:t> </w:t>
      </w:r>
      <w:r>
        <w:rPr/>
        <w:t>targets</w:t>
      </w:r>
      <w:r>
        <w:rPr>
          <w:spacing w:val="35"/>
        </w:rPr>
        <w:t> </w:t>
      </w:r>
      <w:r>
        <w:rPr/>
        <w:t>for</w:t>
      </w:r>
      <w:r>
        <w:rPr>
          <w:spacing w:val="26"/>
        </w:rPr>
        <w:t> </w:t>
      </w:r>
      <w:r>
        <w:rPr/>
        <w:t>28</w:t>
      </w:r>
      <w:r>
        <w:rPr>
          <w:spacing w:val="35"/>
        </w:rPr>
        <w:t> </w:t>
      </w:r>
      <w:r>
        <w:rPr/>
        <w:t>consecutive</w:t>
      </w:r>
      <w:r>
        <w:rPr>
          <w:spacing w:val="35"/>
        </w:rPr>
        <w:t> </w:t>
      </w:r>
      <w:r>
        <w:rPr>
          <w:spacing w:val="-2"/>
        </w:rPr>
        <w:t>months</w:t>
      </w:r>
    </w:p>
    <w:p>
      <w:pPr>
        <w:pStyle w:val="BodyText"/>
        <w:tabs>
          <w:tab w:pos="614" w:val="left" w:leader="none"/>
        </w:tabs>
        <w:spacing w:before="106"/>
        <w:ind w:left="32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Built</w:t>
      </w:r>
      <w:r>
        <w:rPr>
          <w:spacing w:val="12"/>
        </w:rPr>
        <w:t> </w:t>
      </w:r>
      <w:r>
        <w:rPr/>
        <w:t>a</w:t>
      </w:r>
      <w:r>
        <w:rPr>
          <w:spacing w:val="13"/>
        </w:rPr>
        <w:t> </w:t>
      </w:r>
      <w:r>
        <w:rPr/>
        <w:t>client</w:t>
      </w:r>
      <w:r>
        <w:rPr>
          <w:spacing w:val="13"/>
        </w:rPr>
        <w:t> </w:t>
      </w:r>
      <w:r>
        <w:rPr/>
        <w:t>retention</w:t>
      </w:r>
      <w:r>
        <w:rPr>
          <w:spacing w:val="13"/>
        </w:rPr>
        <w:t> </w:t>
      </w:r>
      <w:r>
        <w:rPr/>
        <w:t>strategy</w:t>
      </w:r>
      <w:r>
        <w:rPr>
          <w:spacing w:val="6"/>
        </w:rPr>
        <w:t> </w:t>
      </w:r>
      <w:r>
        <w:rPr/>
        <w:t>that</w:t>
      </w:r>
      <w:r>
        <w:rPr>
          <w:spacing w:val="13"/>
        </w:rPr>
        <w:t> </w:t>
      </w:r>
      <w:r>
        <w:rPr/>
        <w:t>led</w:t>
      </w:r>
      <w:r>
        <w:rPr>
          <w:spacing w:val="13"/>
        </w:rPr>
        <w:t> </w:t>
      </w:r>
      <w:r>
        <w:rPr/>
        <w:t>to</w:t>
      </w:r>
      <w:r>
        <w:rPr>
          <w:spacing w:val="13"/>
        </w:rPr>
        <w:t> </w:t>
      </w:r>
      <w:r>
        <w:rPr/>
        <w:t>20%</w:t>
      </w:r>
      <w:r>
        <w:rPr>
          <w:spacing w:val="13"/>
        </w:rPr>
        <w:t> </w:t>
      </w:r>
      <w:r>
        <w:rPr/>
        <w:t>of</w:t>
      </w:r>
      <w:r>
        <w:rPr>
          <w:spacing w:val="7"/>
        </w:rPr>
        <w:t> </w:t>
      </w:r>
      <w:r>
        <w:rPr/>
        <w:t>sales</w:t>
      </w:r>
      <w:r>
        <w:rPr>
          <w:spacing w:val="13"/>
        </w:rPr>
        <w:t> </w:t>
      </w:r>
      <w:r>
        <w:rPr/>
        <w:t>coming</w:t>
      </w:r>
      <w:r>
        <w:rPr>
          <w:spacing w:val="13"/>
        </w:rPr>
        <w:t> </w:t>
      </w:r>
      <w:r>
        <w:rPr/>
        <w:t>from</w:t>
      </w:r>
      <w:r>
        <w:rPr>
          <w:spacing w:val="13"/>
        </w:rPr>
        <w:t> </w:t>
      </w:r>
      <w:r>
        <w:rPr>
          <w:spacing w:val="-2"/>
        </w:rPr>
        <w:t>referrals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262" w:space="40"/>
            <w:col w:w="9618"/>
          </w:cols>
        </w:sectPr>
      </w:pPr>
    </w:p>
    <w:p>
      <w:pPr>
        <w:pStyle w:val="BodyText"/>
        <w:spacing w:before="146"/>
        <w:rPr>
          <w:sz w:val="26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130"/>
        <w:rPr>
          <w:rFonts w:ascii="Verdana"/>
          <w:b/>
        </w:rPr>
      </w:pPr>
    </w:p>
    <w:p>
      <w:pPr>
        <w:pStyle w:val="Heading2"/>
        <w:ind w:left="2618"/>
        <w:rPr>
          <w:rFonts w:ascii="Verdana"/>
        </w:rPr>
      </w:pPr>
      <w:r>
        <w:rPr>
          <w:rFonts w:ascii="Verdana"/>
          <w:spacing w:val="-4"/>
        </w:rPr>
        <w:t>Bachelor</w:t>
      </w:r>
      <w:r>
        <w:rPr>
          <w:rFonts w:ascii="Verdana"/>
          <w:spacing w:val="-8"/>
        </w:rPr>
        <w:t> </w:t>
      </w:r>
      <w:r>
        <w:rPr>
          <w:rFonts w:ascii="Verdana"/>
          <w:spacing w:val="-4"/>
        </w:rPr>
        <w:t>of</w:t>
      </w:r>
      <w:r>
        <w:rPr>
          <w:rFonts w:ascii="Verdana"/>
          <w:spacing w:val="-8"/>
        </w:rPr>
        <w:t> </w:t>
      </w:r>
      <w:r>
        <w:rPr>
          <w:rFonts w:ascii="Verdana"/>
          <w:spacing w:val="-4"/>
        </w:rPr>
        <w:t>Arts</w:t>
      </w:r>
      <w:r>
        <w:rPr>
          <w:rFonts w:ascii="Verdana"/>
          <w:spacing w:val="-7"/>
        </w:rPr>
        <w:t> </w:t>
      </w:r>
      <w:r>
        <w:rPr>
          <w:rFonts w:ascii="Verdana"/>
          <w:spacing w:val="-4"/>
        </w:rPr>
        <w:t>in</w:t>
      </w:r>
      <w:r>
        <w:rPr>
          <w:rFonts w:ascii="Verdana"/>
          <w:spacing w:val="-9"/>
        </w:rPr>
        <w:t> </w:t>
      </w:r>
      <w:r>
        <w:rPr>
          <w:rFonts w:ascii="Verdana"/>
          <w:spacing w:val="-4"/>
        </w:rPr>
        <w:t>Economics</w:t>
      </w:r>
    </w:p>
    <w:p>
      <w:pPr>
        <w:pStyle w:val="BodyText"/>
        <w:spacing w:before="78"/>
        <w:ind w:left="2618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Colorado,</w:t>
      </w:r>
      <w:r>
        <w:rPr>
          <w:spacing w:val="9"/>
        </w:rPr>
        <w:t> </w:t>
      </w:r>
      <w:r>
        <w:rPr/>
        <w:t>Boulder,</w:t>
      </w:r>
      <w:r>
        <w:rPr>
          <w:spacing w:val="8"/>
        </w:rPr>
        <w:t> </w:t>
      </w:r>
      <w:r>
        <w:rPr/>
        <w:t>CO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1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.wright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2025-11-07T18:54:04Z</dcterms:created>
  <dcterms:modified xsi:type="dcterms:W3CDTF">2025-11-07T18:54:04Z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