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  <w:spacing w:line="225" w:lineRule="auto"/>
      </w:pPr>
      <w:r>
        <w:rPr>
          <w:color w:val="FFFFFF"/>
          <w:spacing w:val="-2"/>
          <w:w w:val="135"/>
        </w:rPr>
        <w:t>Chris Jackson</w:t>
      </w:r>
    </w:p>
    <w:p>
      <w:pPr>
        <w:pStyle w:val="Heading1"/>
        <w:spacing w:line="249" w:lineRule="auto" w:before="97"/>
      </w:pPr>
      <w:r>
        <w:rPr>
          <w:color w:val="FFFFFF"/>
          <w:w w:val="125"/>
        </w:rPr>
        <w:t>Compensation </w:t>
      </w:r>
      <w:r>
        <w:rPr>
          <w:color w:val="FFFFFF"/>
          <w:w w:val="125"/>
        </w:rPr>
        <w:t>And </w:t>
      </w:r>
      <w:r>
        <w:rPr>
          <w:color w:val="FFFFFF"/>
          <w:w w:val="135"/>
        </w:rPr>
        <w:t>Beneits Manager</w:t>
      </w:r>
    </w:p>
    <w:p>
      <w:pPr>
        <w:pStyle w:val="BodyText"/>
        <w:spacing w:line="280" w:lineRule="auto" w:before="155"/>
        <w:ind w:left="114" w:right="1482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2784" w:space="5130"/>
            <w:col w:w="3426"/>
          </w:cols>
        </w:sectPr>
      </w:pPr>
    </w:p>
    <w:p>
      <w:pPr>
        <w:pStyle w:val="BodyText"/>
        <w:spacing w:before="25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Compensation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Strategist</w:t>
      </w:r>
      <w:r>
        <w:rPr>
          <w:b/>
          <w:color w:val="FFFFFF"/>
          <w:spacing w:val="-22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with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focus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on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equity</w:t>
      </w:r>
      <w:r>
        <w:rPr>
          <w:b/>
          <w:color w:val="FFFFFF"/>
          <w:spacing w:val="-2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and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efficiency</w:t>
      </w:r>
    </w:p>
    <w:p>
      <w:pPr>
        <w:pStyle w:val="BodyText"/>
        <w:spacing w:line="280" w:lineRule="auto" w:before="150"/>
        <w:ind w:left="114" w:right="190"/>
      </w:pPr>
      <w:r>
        <w:rPr>
          <w:color w:val="FFFFFF"/>
        </w:rPr>
        <w:t>Experienced HR Leader with 11 years of expertise in compensation analysis, total rewards design, and executive pay structures. Known for building transparent, competitive programs that drive retention and </w:t>
      </w:r>
      <w:r>
        <w:rPr>
          <w:color w:val="FFFFFF"/>
          <w:spacing w:val="-2"/>
        </w:rPr>
        <w:t>fairness.</w:t>
      </w:r>
    </w:p>
    <w:p>
      <w:pPr>
        <w:pStyle w:val="BodyText"/>
        <w:spacing w:before="18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-23795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73661pt;width:563.249955pt;height:.75pt;mso-position-horizontal-relative:page;mso-position-vertical-relative:paragraph;z-index:15729152" id="docshape1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w w:val="130"/>
        </w:rPr>
        <w:t>Key</w:t>
      </w:r>
      <w:r>
        <w:rPr>
          <w:color w:val="33373C"/>
          <w:spacing w:val="-9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130"/>
        <w:rPr>
          <w:rFonts w:ascii="Calibri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33373C"/>
          <w:w w:val="125"/>
          <w:sz w:val="26"/>
        </w:rPr>
        <w:t>Professional</w:t>
      </w:r>
      <w:r>
        <w:rPr>
          <w:rFonts w:ascii="Calibri"/>
          <w:b/>
          <w:color w:val="33373C"/>
          <w:spacing w:val="28"/>
          <w:w w:val="125"/>
          <w:sz w:val="26"/>
        </w:rPr>
        <w:t> </w:t>
      </w:r>
      <w:r>
        <w:rPr>
          <w:rFonts w:ascii="Calibri"/>
          <w:b/>
          <w:color w:val="33373C"/>
          <w:spacing w:val="-2"/>
          <w:w w:val="125"/>
          <w:sz w:val="26"/>
        </w:rPr>
        <w:t>Experience</w:t>
      </w:r>
    </w:p>
    <w:p>
      <w:pPr>
        <w:spacing w:line="295" w:lineRule="auto" w:before="208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5"/>
          <w:sz w:val="18"/>
        </w:rPr>
        <w:t>Compensation</w:t>
      </w:r>
      <w:r>
        <w:rPr>
          <w:rFonts w:ascii="Calibri"/>
          <w:b/>
          <w:spacing w:val="-13"/>
          <w:w w:val="135"/>
          <w:sz w:val="18"/>
        </w:rPr>
        <w:t> </w:t>
      </w:r>
      <w:r>
        <w:rPr>
          <w:rFonts w:ascii="Calibri"/>
          <w:b/>
          <w:w w:val="135"/>
          <w:sz w:val="18"/>
        </w:rPr>
        <w:t>and</w:t>
      </w:r>
      <w:r>
        <w:rPr>
          <w:rFonts w:ascii="Calibri"/>
          <w:b/>
          <w:spacing w:val="-13"/>
          <w:w w:val="135"/>
          <w:sz w:val="18"/>
        </w:rPr>
        <w:t> </w:t>
      </w:r>
      <w:r>
        <w:rPr>
          <w:rFonts w:ascii="Calibri"/>
          <w:b/>
          <w:w w:val="135"/>
          <w:sz w:val="18"/>
        </w:rPr>
        <w:t>Beneits </w:t>
      </w:r>
      <w:r>
        <w:rPr>
          <w:rFonts w:ascii="Calibri"/>
          <w:b/>
          <w:spacing w:val="-2"/>
          <w:w w:val="135"/>
          <w:sz w:val="18"/>
        </w:rPr>
        <w:t>Manager</w:t>
      </w:r>
    </w:p>
    <w:p>
      <w:pPr>
        <w:spacing w:line="235" w:lineRule="exact" w:before="0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Westlake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Logistics,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Phoenix,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AZ</w:t>
      </w:r>
      <w:r>
        <w:rPr>
          <w:i/>
          <w:spacing w:val="-15"/>
          <w:sz w:val="22"/>
        </w:rPr>
        <w:t> </w:t>
      </w:r>
      <w:r>
        <w:rPr>
          <w:i/>
          <w:spacing w:val="-10"/>
          <w:w w:val="95"/>
          <w:sz w:val="22"/>
        </w:rPr>
        <w:t>|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May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3"/>
        <w:rPr>
          <w:i/>
        </w:rPr>
      </w:pPr>
    </w:p>
    <w:p>
      <w:pPr>
        <w:spacing w:line="278" w:lineRule="auto" w:before="0"/>
        <w:ind w:left="114" w:right="3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HR Compensation Analyst </w:t>
      </w:r>
      <w:r>
        <w:rPr>
          <w:i/>
          <w:spacing w:val="-2"/>
          <w:sz w:val="22"/>
        </w:rPr>
        <w:t>MetroMedia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Corp.,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Scottsdale,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AZ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2"/>
          <w:sz w:val="22"/>
        </w:rPr>
        <w:t> </w:t>
      </w:r>
      <w:r>
        <w:rPr>
          <w:i/>
          <w:w w:val="105"/>
          <w:sz w:val="22"/>
        </w:rPr>
        <w:t>July</w:t>
      </w:r>
      <w:r>
        <w:rPr>
          <w:i/>
          <w:spacing w:val="-16"/>
          <w:w w:val="105"/>
          <w:sz w:val="22"/>
        </w:rPr>
        <w:t> </w:t>
      </w:r>
      <w:r>
        <w:rPr>
          <w:i/>
          <w:w w:val="105"/>
          <w:sz w:val="22"/>
        </w:rPr>
        <w:t>2013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April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2018</w:t>
      </w:r>
    </w:p>
    <w:p>
      <w:pPr>
        <w:pStyle w:val="BodyText"/>
        <w:spacing w:line="367" w:lineRule="auto" w:before="146"/>
        <w:ind w:left="114" w:right="3731"/>
      </w:pPr>
      <w:r>
        <w:rPr/>
        <w:br w:type="column"/>
      </w:r>
      <w:r>
        <w:rPr>
          <w:w w:val="105"/>
        </w:rPr>
        <w:t>Compensation benchmarking Cost analysis</w:t>
      </w:r>
    </w:p>
    <w:p>
      <w:pPr>
        <w:pStyle w:val="BodyText"/>
        <w:spacing w:line="367" w:lineRule="auto"/>
        <w:ind w:left="114" w:right="39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-441418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757393pt;width:3.75pt;height:3.75pt;mso-position-horizontal-relative:page;mso-position-vertical-relative:paragraph;z-index:15730176" id="docshape2" coordorigin="4080,-695" coordsize="75,75" path="m4123,-620l4112,-620,4107,-621,4080,-652,4080,-657,4080,-663,4112,-695,4123,-695,4155,-663,4155,-652,4128,-621,4123,-62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-193768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5.257394pt;width:3.75pt;height:3.75pt;mso-position-horizontal-relative:page;mso-position-vertical-relative:paragraph;z-index:15730688" id="docshape3" coordorigin="4080,-305" coordsize="75,75" path="m4123,-230l4112,-230,4107,-231,4080,-262,4080,-267,4080,-273,4112,-305,4123,-305,4155,-273,4155,-262,4128,-231,4123,-23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53881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42604pt;width:3.75pt;height:3.75pt;mso-position-horizontal-relative:page;mso-position-vertical-relative:paragraph;z-index:15731200" id="docshape4" coordorigin="4080,85" coordsize="75,75" path="m4123,160l4112,160,4107,159,4080,128,4080,123,4080,117,4112,85,4123,85,4155,117,4155,128,4128,159,4123,16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301531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42603pt;width:3.75pt;height:3.75pt;mso-position-horizontal-relative:page;mso-position-vertical-relative:paragraph;z-index:15731712" id="docshape5" coordorigin="4080,475" coordsize="75,75" path="m4123,550l4112,550,4107,549,4080,518,4080,513,4080,507,4112,475,4123,475,4155,507,4155,518,4128,549,4123,55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Executive</w:t>
      </w:r>
      <w:r>
        <w:rPr>
          <w:spacing w:val="-12"/>
          <w:w w:val="105"/>
        </w:rPr>
        <w:t> </w:t>
      </w:r>
      <w:r>
        <w:rPr>
          <w:w w:val="105"/>
        </w:rPr>
        <w:t>compensation Market pricing</w:t>
      </w:r>
    </w:p>
    <w:p>
      <w:pPr>
        <w:pStyle w:val="BodyText"/>
        <w:spacing w:line="367" w:lineRule="auto"/>
        <w:ind w:left="114" w:right="48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52817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158871pt;width:3.75pt;height:3.75pt;mso-position-horizontal-relative:page;mso-position-vertical-relative:paragraph;z-index:15732224" id="docshape6" coordorigin="4080,83" coordsize="75,75" path="m4123,158l4112,158,4107,157,4080,126,4080,121,4080,115,4112,83,4123,83,4155,115,4155,126,4128,157,4123,158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300467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658869pt;width:3.75pt;height:3.75pt;mso-position-horizontal-relative:page;mso-position-vertical-relative:paragraph;z-index:15732736" id="docshape7" coordorigin="4080,473" coordsize="75,75" path="m4123,548l4112,548,4107,547,4080,516,4080,511,4080,505,4112,473,4123,473,4155,505,4155,516,4128,547,4123,548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Salary</w:t>
      </w:r>
      <w:r>
        <w:rPr>
          <w:spacing w:val="-10"/>
          <w:w w:val="105"/>
        </w:rPr>
        <w:t> </w:t>
      </w:r>
      <w:r>
        <w:rPr>
          <w:w w:val="105"/>
        </w:rPr>
        <w:t>structures </w:t>
      </w:r>
      <w:r>
        <w:rPr>
          <w:spacing w:val="-2"/>
          <w:w w:val="105"/>
        </w:rPr>
        <w:t>Total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rewards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strategy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80" w:lineRule="auto"/>
        <w:ind w:left="114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64868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7751pt;width:3.75pt;height:3.75pt;mso-position-horizontal-relative:page;mso-position-vertical-relative:paragraph;z-index:15733248" id="docshape8" coordorigin="4080,102" coordsize="75,75" path="m4123,177l4112,177,4107,176,4080,145,4080,140,4080,134,4112,102,4123,102,4155,134,4155,145,4128,176,4123,177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Redesigned</w:t>
      </w:r>
      <w:r>
        <w:rPr>
          <w:spacing w:val="-10"/>
          <w:w w:val="105"/>
        </w:rPr>
        <w:t> </w:t>
      </w:r>
      <w:r>
        <w:rPr>
          <w:w w:val="105"/>
        </w:rPr>
        <w:t>compensation</w:t>
      </w:r>
      <w:r>
        <w:rPr>
          <w:spacing w:val="-10"/>
          <w:w w:val="105"/>
        </w:rPr>
        <w:t> </w:t>
      </w:r>
      <w:r>
        <w:rPr>
          <w:w w:val="105"/>
        </w:rPr>
        <w:t>bands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align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market</w:t>
      </w:r>
      <w:r>
        <w:rPr>
          <w:spacing w:val="-10"/>
          <w:w w:val="105"/>
        </w:rPr>
        <w:t> </w:t>
      </w:r>
      <w:r>
        <w:rPr>
          <w:w w:val="105"/>
        </w:rPr>
        <w:t>data, reducing pay disparities by 19%</w:t>
      </w:r>
    </w:p>
    <w:p>
      <w:pPr>
        <w:pStyle w:val="BodyText"/>
        <w:spacing w:line="280" w:lineRule="auto" w:before="9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123446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2019pt;width:3.75pt;height:3.75pt;mso-position-horizontal-relative:page;mso-position-vertical-relative:paragraph;z-index:15733760" id="docshape9" coordorigin="4080,194" coordsize="75,75" path="m4123,269l4112,269,4107,268,4080,237,4080,232,4080,227,4112,194,4123,194,4155,227,4155,237,4128,268,4123,269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Introduced flexible benefits offerings that led to a 24% increase in employee enrollment satisfaction</w:t>
      </w:r>
    </w:p>
    <w:p>
      <w:pPr>
        <w:pStyle w:val="BodyText"/>
        <w:spacing w:line="280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113444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32629pt;width:3.75pt;height:3.75pt;mso-position-horizontal-relative:page;mso-position-vertical-relative:paragraph;z-index:15734272" id="docshape10" coordorigin="4080,179" coordsize="75,75" path="m4123,254l4112,254,4107,253,4080,221,4080,217,4080,211,4112,179,4123,179,4155,211,4155,221,4128,253,4123,25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2"/>
          <w:w w:val="105"/>
        </w:rPr>
        <w:t> </w:t>
      </w:r>
      <w:r>
        <w:rPr>
          <w:w w:val="105"/>
        </w:rPr>
        <w:t>annual</w:t>
      </w:r>
      <w:r>
        <w:rPr>
          <w:spacing w:val="-10"/>
          <w:w w:val="105"/>
        </w:rPr>
        <w:t> </w:t>
      </w:r>
      <w:r>
        <w:rPr>
          <w:w w:val="105"/>
        </w:rPr>
        <w:t>salary</w:t>
      </w:r>
      <w:r>
        <w:rPr>
          <w:spacing w:val="-9"/>
          <w:w w:val="105"/>
        </w:rPr>
        <w:t> </w:t>
      </w:r>
      <w:r>
        <w:rPr>
          <w:w w:val="105"/>
        </w:rPr>
        <w:t>audits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prepared</w:t>
      </w:r>
      <w:r>
        <w:rPr>
          <w:spacing w:val="-2"/>
          <w:w w:val="105"/>
        </w:rPr>
        <w:t> </w:t>
      </w:r>
      <w:r>
        <w:rPr>
          <w:w w:val="105"/>
        </w:rPr>
        <w:t>compensation</w:t>
      </w:r>
      <w:r>
        <w:rPr>
          <w:spacing w:val="-2"/>
          <w:w w:val="105"/>
        </w:rPr>
        <w:t> </w:t>
      </w:r>
      <w:r>
        <w:rPr>
          <w:w w:val="105"/>
        </w:rPr>
        <w:t>reports for executive review</w:t>
      </w:r>
    </w:p>
    <w:p>
      <w:pPr>
        <w:pStyle w:val="BodyText"/>
        <w:spacing w:before="16"/>
      </w:pPr>
    </w:p>
    <w:p>
      <w:pPr>
        <w:pStyle w:val="BodyText"/>
        <w:spacing w:line="280" w:lineRule="auto" w:before="1"/>
        <w:ind w:left="114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65057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22605pt;width:3.75pt;height:3.75pt;mso-position-horizontal-relative:page;mso-position-vertical-relative:paragraph;z-index:15734784" id="docshape11" coordorigin="4080,102" coordsize="75,75" path="m4123,177l4112,177,4107,177,4080,145,4080,140,4080,135,4112,102,4123,102,4155,135,4155,145,4128,177,4123,177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Built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salary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structures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100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job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titles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multiple departments</w:t>
      </w:r>
    </w:p>
    <w:p>
      <w:pPr>
        <w:pStyle w:val="BodyText"/>
        <w:spacing w:line="367" w:lineRule="auto" w:before="92"/>
        <w:ind w:left="114" w:right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665925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2.43504pt;width:563.249955pt;height:.75pt;mso-position-horizontal-relative:page;mso-position-vertical-relative:paragraph;z-index:15729664" id="docshape12" filled="true" fillcolor="#33373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123000</wp:posOffset>
                </wp:positionV>
                <wp:extent cx="47625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85044pt;width:3.75pt;height:3pt;mso-position-horizontal-relative:page;mso-position-vertical-relative:paragraph;z-index:15735296" id="docshape13" coordorigin="4080,194" coordsize="75,60" path="m4129,254l4106,254,4102,253,4080,228,4080,224,4080,220,4106,194,4129,194,4155,220,4155,228,4133,253,4129,25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370650</wp:posOffset>
                </wp:positionV>
                <wp:extent cx="47625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2"/>
                              </a:lnTo>
                              <a:lnTo>
                                <a:pt x="47625" y="21575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9.185043pt;width:3.75pt;height:3pt;mso-position-horizontal-relative:page;mso-position-vertical-relative:paragraph;z-index:15735808" id="docshape14" coordorigin="4080,584" coordsize="75,60" path="m4129,644l4106,644,4102,643,4080,618,4080,614,4080,610,4106,584,4129,584,4155,610,4155,618,4133,643,4129,64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Partnered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finance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model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total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rewards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projections </w:t>
      </w:r>
      <w:r>
        <w:rPr>
          <w:w w:val="105"/>
        </w:rPr>
        <w:t>Created</w:t>
      </w:r>
      <w:r>
        <w:rPr>
          <w:spacing w:val="6"/>
          <w:w w:val="105"/>
        </w:rPr>
        <w:t> </w:t>
      </w:r>
      <w:r>
        <w:rPr>
          <w:w w:val="105"/>
        </w:rPr>
        <w:t>compensation</w:t>
      </w:r>
      <w:r>
        <w:rPr>
          <w:spacing w:val="6"/>
          <w:w w:val="105"/>
        </w:rPr>
        <w:t> </w:t>
      </w:r>
      <w:r>
        <w:rPr>
          <w:w w:val="105"/>
        </w:rPr>
        <w:t>dashboards</w:t>
      </w:r>
      <w:r>
        <w:rPr>
          <w:spacing w:val="7"/>
          <w:w w:val="105"/>
        </w:rPr>
        <w:t> </w:t>
      </w:r>
      <w:r>
        <w:rPr>
          <w:w w:val="105"/>
        </w:rPr>
        <w:t>using</w:t>
      </w:r>
      <w:r>
        <w:rPr>
          <w:spacing w:val="6"/>
          <w:w w:val="105"/>
        </w:rPr>
        <w:t> </w:t>
      </w:r>
      <w:r>
        <w:rPr>
          <w:w w:val="105"/>
        </w:rPr>
        <w:t>Excel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7"/>
          <w:w w:val="105"/>
        </w:rPr>
        <w:t> </w:t>
      </w:r>
      <w:r>
        <w:rPr>
          <w:w w:val="105"/>
        </w:rPr>
        <w:t>HRIS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tools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60"/>
          <w:cols w:num="2" w:equalWidth="0">
            <w:col w:w="3590" w:space="501"/>
            <w:col w:w="724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908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990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90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990837"/>
                              </a:lnTo>
                              <a:lnTo>
                                <a:pt x="7568171" y="2990837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5.5pt;mso-position-horizontal-relative:page;mso-position-vertical-relative:page;z-index:-15777280" id="docshape15" coordorigin="0,0" coordsize="11919,4710" path="m11918,0l0,0,0,510,0,525,0,3225,0,3240,0,4710,11918,4710,11918,3240,11918,3225,11918,525,11918,510,11918,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33373C"/>
          <w:spacing w:val="-2"/>
          <w:w w:val="130"/>
        </w:rPr>
        <w:t>Education</w:t>
      </w:r>
    </w:p>
    <w:p>
      <w:pPr>
        <w:spacing w:before="224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Finance</w:t>
      </w:r>
      <w:r>
        <w:rPr>
          <w:rFonts w:ascii="Calibri"/>
          <w:b/>
          <w:spacing w:val="24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and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Human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Resources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5"/>
          <w:w w:val="125"/>
          <w:sz w:val="18"/>
        </w:rPr>
        <w:t> </w:t>
      </w:r>
      <w:r>
        <w:rPr>
          <w:rFonts w:ascii="Calibri"/>
          <w:b/>
          <w:spacing w:val="-4"/>
          <w:w w:val="125"/>
          <w:sz w:val="18"/>
        </w:rPr>
        <w:t>2012</w:t>
      </w:r>
    </w:p>
    <w:p>
      <w:pPr>
        <w:pStyle w:val="BodyText"/>
        <w:spacing w:before="30"/>
        <w:ind w:left="114"/>
      </w:pPr>
      <w:r>
        <w:rPr/>
        <w:t>Arizona</w:t>
      </w:r>
      <w:r>
        <w:rPr>
          <w:spacing w:val="-5"/>
        </w:rPr>
        <w:t> </w:t>
      </w:r>
      <w:r>
        <w:rPr/>
        <w:t>State</w:t>
      </w:r>
      <w:r>
        <w:rPr>
          <w:spacing w:val="-6"/>
        </w:rPr>
        <w:t> </w:t>
      </w:r>
      <w:r>
        <w:rPr/>
        <w:t>University,</w:t>
      </w:r>
      <w:r>
        <w:rPr>
          <w:spacing w:val="-11"/>
        </w:rPr>
        <w:t> </w:t>
      </w:r>
      <w:r>
        <w:rPr/>
        <w:t>Tempe,</w:t>
      </w:r>
      <w:r>
        <w:rPr>
          <w:spacing w:val="-13"/>
        </w:rPr>
        <w:t> </w:t>
      </w:r>
      <w:r>
        <w:rPr>
          <w:spacing w:val="-5"/>
        </w:rPr>
        <w:t>AZ</w:t>
      </w:r>
    </w:p>
    <w:sectPr>
      <w:type w:val="continuous"/>
      <w:pgSz w:w="11920" w:h="16860"/>
      <w:pgMar w:top="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8"/>
      <w:ind w:left="114" w:right="118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2025-11-09T18:45:16Z</dcterms:created>
  <dcterms:modified xsi:type="dcterms:W3CDTF">2025-11-09T18:45:16Z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