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8"/>
        <w:ind w:left="0"/>
        <w:rPr>
          <w:rFonts w:ascii="Times New Roman"/>
          <w:sz w:val="13"/>
        </w:rPr>
      </w:pPr>
    </w:p>
    <w:p>
      <w:pPr>
        <w:spacing w:after="0"/>
        <w:rPr>
          <w:rFonts w:ascii="Times New Roman"/>
          <w:sz w:val="13"/>
        </w:rPr>
        <w:sectPr>
          <w:type w:val="continuous"/>
          <w:pgSz w:w="11920" w:h="16860"/>
          <w:pgMar w:top="820" w:bottom="280" w:left="220" w:right="320"/>
        </w:sect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-98480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A6FF"/>
          <w:w w:val="130"/>
        </w:rPr>
        <w:t>Shawn</w:t>
      </w:r>
      <w:r>
        <w:rPr>
          <w:color w:val="25A6FF"/>
          <w:spacing w:val="-21"/>
          <w:w w:val="130"/>
        </w:rPr>
        <w:t> </w:t>
      </w:r>
      <w:r>
        <w:rPr>
          <w:color w:val="25A6FF"/>
          <w:spacing w:val="-4"/>
          <w:w w:val="130"/>
        </w:rPr>
        <w:t>White</w:t>
      </w:r>
    </w:p>
    <w:p>
      <w:pPr>
        <w:pStyle w:val="Heading1"/>
        <w:spacing w:before="145"/>
        <w:ind w:left="2067"/>
      </w:pPr>
      <w:r>
        <w:rPr>
          <w:w w:val="125"/>
        </w:rPr>
        <w:t>Territory</w:t>
      </w:r>
      <w:r>
        <w:rPr>
          <w:spacing w:val="-10"/>
          <w:w w:val="125"/>
        </w:rPr>
        <w:t> </w:t>
      </w:r>
      <w:r>
        <w:rPr>
          <w:w w:val="125"/>
        </w:rPr>
        <w:t>Sales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Manager</w:t>
      </w:r>
    </w:p>
    <w:p>
      <w:pPr>
        <w:pStyle w:val="BodyText"/>
        <w:spacing w:line="280" w:lineRule="auto" w:before="103"/>
        <w:ind w:left="2067" w:right="101"/>
      </w:pPr>
      <w:r>
        <w:rPr/>
        <w:br w:type="column"/>
      </w:r>
      <w:r>
        <w:rPr>
          <w:color w:val="25A6FF"/>
          <w:w w:val="105"/>
        </w:rPr>
        <w:t>Dallas,</w:t>
      </w:r>
      <w:r>
        <w:rPr>
          <w:color w:val="25A6FF"/>
          <w:spacing w:val="-10"/>
          <w:w w:val="105"/>
        </w:rPr>
        <w:t> </w:t>
      </w:r>
      <w:r>
        <w:rPr>
          <w:color w:val="25A6FF"/>
          <w:w w:val="105"/>
        </w:rPr>
        <w:t>TX </w:t>
      </w:r>
      <w:hyperlink r:id="rId6">
        <w:r>
          <w:rPr>
            <w:color w:val="25A6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2067"/>
      </w:pPr>
      <w:r>
        <w:rPr>
          <w:color w:val="25A6FF"/>
          <w:spacing w:val="-6"/>
        </w:rPr>
        <w:t>(555)</w:t>
      </w:r>
      <w:r>
        <w:rPr>
          <w:color w:val="25A6FF"/>
          <w:spacing w:val="-9"/>
        </w:rPr>
        <w:t> </w:t>
      </w:r>
      <w:r>
        <w:rPr>
          <w:color w:val="25A6FF"/>
          <w:spacing w:val="-2"/>
        </w:rPr>
        <w:t>222</w:t>
      </w:r>
      <w:r>
        <w:rPr>
          <w:rFonts w:ascii="Times New Roman" w:hAnsi="Times New Roman"/>
          <w:color w:val="25A6FF"/>
          <w:spacing w:val="-2"/>
        </w:rPr>
        <w:t>‐</w:t>
      </w:r>
      <w:r>
        <w:rPr>
          <w:color w:val="25A6FF"/>
          <w:spacing w:val="-2"/>
        </w:rPr>
        <w:t>7890</w:t>
      </w:r>
    </w:p>
    <w:p>
      <w:pPr>
        <w:pStyle w:val="BodyText"/>
        <w:spacing w:before="45"/>
        <w:ind w:left="2067"/>
      </w:pPr>
      <w:r>
        <w:rPr>
          <w:color w:val="25A6FF"/>
          <w:spacing w:val="-2"/>
          <w:w w:val="105"/>
        </w:rPr>
        <w:t>LinkedIn</w:t>
      </w:r>
    </w:p>
    <w:p>
      <w:pPr>
        <w:spacing w:after="0"/>
        <w:sectPr>
          <w:type w:val="continuous"/>
          <w:pgSz w:w="11920" w:h="16860"/>
          <w:pgMar w:top="820" w:bottom="280" w:left="220" w:right="320"/>
          <w:cols w:num="2" w:equalWidth="0">
            <w:col w:w="6041" w:space="1021"/>
            <w:col w:w="4318"/>
          </w:cols>
        </w:sectPr>
      </w:pPr>
    </w:p>
    <w:p>
      <w:pPr>
        <w:pStyle w:val="BodyText"/>
        <w:ind w:left="0"/>
      </w:pPr>
    </w:p>
    <w:p>
      <w:pPr>
        <w:pStyle w:val="BodyText"/>
        <w:spacing w:before="52"/>
        <w:ind w:left="0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sz w:val="22"/>
        </w:rPr>
        <w:t>Strategic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Territory</w:t>
      </w:r>
      <w:r>
        <w:rPr>
          <w:b/>
          <w:spacing w:val="5"/>
          <w:sz w:val="22"/>
        </w:rPr>
        <w:t> </w:t>
      </w:r>
      <w:r>
        <w:rPr>
          <w:b/>
          <w:sz w:val="22"/>
        </w:rPr>
        <w:t>Sales</w:t>
      </w:r>
      <w:r>
        <w:rPr>
          <w:b/>
          <w:spacing w:val="14"/>
          <w:sz w:val="22"/>
        </w:rPr>
        <w:t> </w:t>
      </w:r>
      <w:r>
        <w:rPr>
          <w:b/>
          <w:sz w:val="22"/>
        </w:rPr>
        <w:t>Manager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with</w:t>
      </w:r>
      <w:r>
        <w:rPr>
          <w:b/>
          <w:spacing w:val="14"/>
          <w:sz w:val="22"/>
        </w:rPr>
        <w:t> </w:t>
      </w:r>
      <w:r>
        <w:rPr>
          <w:b/>
          <w:sz w:val="22"/>
        </w:rPr>
        <w:t>eight</w:t>
      </w:r>
      <w:r>
        <w:rPr>
          <w:b/>
          <w:spacing w:val="5"/>
          <w:sz w:val="22"/>
        </w:rPr>
        <w:t> </w:t>
      </w:r>
      <w:r>
        <w:rPr>
          <w:b/>
          <w:sz w:val="22"/>
        </w:rPr>
        <w:t>years</w:t>
      </w:r>
      <w:r>
        <w:rPr>
          <w:b/>
          <w:spacing w:val="14"/>
          <w:sz w:val="22"/>
        </w:rPr>
        <w:t> </w:t>
      </w:r>
      <w:r>
        <w:rPr>
          <w:b/>
          <w:sz w:val="22"/>
        </w:rPr>
        <w:t>of</w:t>
      </w:r>
      <w:r>
        <w:rPr>
          <w:b/>
          <w:spacing w:val="7"/>
          <w:sz w:val="22"/>
        </w:rPr>
        <w:t> </w:t>
      </w:r>
      <w:r>
        <w:rPr>
          <w:b/>
          <w:spacing w:val="-2"/>
          <w:sz w:val="22"/>
        </w:rPr>
        <w:t>experience</w:t>
      </w:r>
    </w:p>
    <w:p>
      <w:pPr>
        <w:pStyle w:val="BodyText"/>
        <w:spacing w:line="276" w:lineRule="auto" w:before="150"/>
        <w:ind w:left="114" w:right="248"/>
      </w:pPr>
      <w:r>
        <w:rPr/>
        <w:t>Proven ability to grow regional markets and manage large client portfolios. Expert in developing territory plans, driving product launches, and training field sales teams. Known for building strong relationships and</w:t>
      </w:r>
      <w:r>
        <w:rPr>
          <w:spacing w:val="40"/>
        </w:rPr>
        <w:t> </w:t>
      </w:r>
      <w:r>
        <w:rPr/>
        <w:t>securing multimillion</w:t>
      </w:r>
      <w:r>
        <w:rPr>
          <w:rFonts w:ascii="Times New Roman" w:hAnsi="Times New Roman"/>
        </w:rPr>
        <w:t>‐</w:t>
      </w:r>
      <w:r>
        <w:rPr/>
        <w:t>dollar accounts.</w:t>
      </w:r>
    </w:p>
    <w:p>
      <w:pPr>
        <w:pStyle w:val="Heading1"/>
        <w:spacing w:before="2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371789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9.274767pt;width:563.249955pt;height:.75pt;mso-position-horizontal-relative:page;mso-position-vertical-relative:paragraph;z-index:15728640" id="docshape1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w w:val="130"/>
        </w:rPr>
        <w:t>Key</w:t>
      </w:r>
      <w:r>
        <w:rPr>
          <w:color w:val="25A6FF"/>
          <w:spacing w:val="-17"/>
          <w:w w:val="130"/>
        </w:rPr>
        <w:t> </w:t>
      </w:r>
      <w:r>
        <w:rPr>
          <w:color w:val="25A6FF"/>
          <w:spacing w:val="-2"/>
          <w:w w:val="130"/>
        </w:rPr>
        <w:t>Skills</w:t>
      </w:r>
    </w:p>
    <w:p>
      <w:pPr>
        <w:pStyle w:val="BodyText"/>
        <w:spacing w:before="9"/>
        <w:ind w:left="0"/>
        <w:rPr>
          <w:rFonts w:ascii="Calibri"/>
          <w:b/>
        </w:rPr>
      </w:pPr>
    </w:p>
    <w:p>
      <w:pPr>
        <w:pStyle w:val="BodyText"/>
        <w:tabs>
          <w:tab w:pos="486" w:val="left" w:leader="none"/>
        </w:tabs>
        <w:spacing w:line="367" w:lineRule="auto" w:before="1"/>
        <w:ind w:right="9131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Client</w:t>
      </w:r>
      <w:r>
        <w:rPr>
          <w:spacing w:val="-1"/>
        </w:rPr>
        <w:t> </w:t>
      </w:r>
      <w:r>
        <w:rPr/>
        <w:t>acquisition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spacing w:val="-2"/>
        </w:rPr>
        <w:t>Forecasting</w:t>
      </w:r>
    </w:p>
    <w:p>
      <w:pPr>
        <w:pStyle w:val="BodyText"/>
        <w:tabs>
          <w:tab w:pos="486" w:val="left" w:leader="none"/>
        </w:tabs>
        <w:spacing w:line="254" w:lineRule="exact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Leadership</w:t>
      </w:r>
    </w:p>
    <w:p>
      <w:pPr>
        <w:pStyle w:val="BodyText"/>
        <w:tabs>
          <w:tab w:pos="486" w:val="left" w:leader="none"/>
        </w:tabs>
        <w:spacing w:line="367" w:lineRule="auto" w:before="134"/>
        <w:ind w:right="930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Market</w:t>
      </w:r>
      <w:r>
        <w:rPr>
          <w:spacing w:val="-18"/>
          <w:w w:val="105"/>
        </w:rPr>
        <w:t> </w:t>
      </w:r>
      <w:r>
        <w:rPr>
          <w:w w:val="105"/>
        </w:rPr>
        <w:t>analysis </w:t>
      </w: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Team training</w:t>
      </w:r>
    </w:p>
    <w:p>
      <w:pPr>
        <w:pStyle w:val="BodyText"/>
        <w:tabs>
          <w:tab w:pos="486" w:val="left" w:leader="none"/>
        </w:tabs>
        <w:spacing w:line="254" w:lineRule="exact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6"/>
        </w:rPr>
        <w:t>Territory</w:t>
      </w:r>
      <w:r>
        <w:rPr>
          <w:spacing w:val="-4"/>
        </w:rPr>
        <w:t> </w:t>
      </w:r>
      <w:r>
        <w:rPr>
          <w:spacing w:val="-2"/>
        </w:rPr>
        <w:t>expansion</w:t>
      </w:r>
    </w:p>
    <w:p>
      <w:pPr>
        <w:pStyle w:val="BodyText"/>
        <w:spacing w:before="18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214763</wp:posOffset>
                </wp:positionV>
                <wp:extent cx="7153275" cy="95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910498pt;width:563.249955pt;height:.75pt;mso-position-horizontal-relative:page;mso-position-vertical-relative:paragraph;z-index:15729152" id="docshape2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w w:val="125"/>
        </w:rPr>
        <w:t>Professional</w:t>
      </w:r>
      <w:r>
        <w:rPr>
          <w:color w:val="25A6FF"/>
          <w:spacing w:val="10"/>
          <w:w w:val="125"/>
        </w:rPr>
        <w:t> </w:t>
      </w:r>
      <w:r>
        <w:rPr>
          <w:color w:val="25A6FF"/>
          <w:spacing w:val="-2"/>
          <w:w w:val="125"/>
        </w:rPr>
        <w:t>Experience</w:t>
      </w:r>
    </w:p>
    <w:p>
      <w:pPr>
        <w:spacing w:before="279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w w:val="115"/>
          <w:sz w:val="18"/>
        </w:rPr>
        <w:t>Territory</w:t>
      </w:r>
      <w:r>
        <w:rPr>
          <w:rFonts w:ascii="Calibri"/>
          <w:b/>
          <w:spacing w:val="11"/>
          <w:w w:val="115"/>
          <w:sz w:val="18"/>
        </w:rPr>
        <w:t> </w:t>
      </w:r>
      <w:r>
        <w:rPr>
          <w:rFonts w:ascii="Calibri"/>
          <w:b/>
          <w:w w:val="115"/>
          <w:sz w:val="18"/>
        </w:rPr>
        <w:t>Sales</w:t>
      </w:r>
      <w:r>
        <w:rPr>
          <w:rFonts w:ascii="Calibri"/>
          <w:b/>
          <w:spacing w:val="12"/>
          <w:w w:val="115"/>
          <w:sz w:val="18"/>
        </w:rPr>
        <w:t> </w:t>
      </w:r>
      <w:r>
        <w:rPr>
          <w:rFonts w:ascii="Calibri"/>
          <w:b/>
          <w:w w:val="115"/>
          <w:sz w:val="18"/>
        </w:rPr>
        <w:t>Manager</w:t>
      </w:r>
      <w:r>
        <w:rPr>
          <w:rFonts w:ascii="Calibri"/>
          <w:b/>
          <w:spacing w:val="42"/>
          <w:w w:val="115"/>
          <w:sz w:val="18"/>
        </w:rPr>
        <w:t>  </w:t>
      </w:r>
      <w:r>
        <w:rPr>
          <w:i/>
          <w:sz w:val="22"/>
        </w:rPr>
        <w:t>Horizon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Equipment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Co.,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Dallas,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TX</w:t>
      </w:r>
      <w:r>
        <w:rPr>
          <w:i/>
          <w:spacing w:val="-6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8"/>
          <w:w w:val="95"/>
          <w:sz w:val="22"/>
        </w:rPr>
        <w:t> </w:t>
      </w:r>
      <w:r>
        <w:rPr>
          <w:i/>
          <w:sz w:val="22"/>
        </w:rPr>
        <w:t>April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2020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3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before="45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Expanded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sales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territory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40%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two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years,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generating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$3.5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million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revenue</w:t>
      </w:r>
    </w:p>
    <w:p>
      <w:pPr>
        <w:pStyle w:val="BodyText"/>
        <w:tabs>
          <w:tab w:pos="486" w:val="left" w:leader="none"/>
        </w:tabs>
        <w:spacing w:line="367" w:lineRule="auto" w:before="134"/>
        <w:ind w:right="144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z w:val="20"/>
        </w:rPr>
        <w:tab/>
      </w:r>
      <w:r>
        <w:rPr/>
        <w:t>Led</w:t>
      </w:r>
      <w:r>
        <w:rPr>
          <w:spacing w:val="28"/>
        </w:rPr>
        <w:t> </w:t>
      </w:r>
      <w:r>
        <w:rPr/>
        <w:t>eight</w:t>
      </w:r>
      <w:r>
        <w:rPr>
          <w:spacing w:val="28"/>
        </w:rPr>
        <w:t> </w:t>
      </w:r>
      <w:r>
        <w:rPr/>
        <w:t>field</w:t>
      </w:r>
      <w:r>
        <w:rPr>
          <w:spacing w:val="28"/>
        </w:rPr>
        <w:t> </w:t>
      </w:r>
      <w:r>
        <w:rPr/>
        <w:t>representatives,</w:t>
      </w:r>
      <w:r>
        <w:rPr>
          <w:spacing w:val="28"/>
        </w:rPr>
        <w:t> </w:t>
      </w:r>
      <w:r>
        <w:rPr/>
        <w:t>improving</w:t>
      </w:r>
      <w:r>
        <w:rPr>
          <w:spacing w:val="28"/>
        </w:rPr>
        <w:t> </w:t>
      </w:r>
      <w:r>
        <w:rPr/>
        <w:t>team</w:t>
      </w:r>
      <w:r>
        <w:rPr>
          <w:spacing w:val="28"/>
        </w:rPr>
        <w:t> </w:t>
      </w:r>
      <w:r>
        <w:rPr/>
        <w:t>performance</w:t>
      </w:r>
      <w:r>
        <w:rPr>
          <w:spacing w:val="28"/>
        </w:rPr>
        <w:t> </w:t>
      </w:r>
      <w:r>
        <w:rPr/>
        <w:t>through</w:t>
      </w:r>
      <w:r>
        <w:rPr>
          <w:spacing w:val="28"/>
        </w:rPr>
        <w:t> </w:t>
      </w:r>
      <w:r>
        <w:rPr/>
        <w:t>mentorship</w:t>
      </w:r>
      <w:r>
        <w:rPr>
          <w:spacing w:val="28"/>
        </w:rPr>
        <w:t> </w:t>
      </w:r>
      <w:r>
        <w:rPr/>
        <w:t>and</w:t>
      </w:r>
      <w:r>
        <w:rPr>
          <w:spacing w:val="28"/>
        </w:rPr>
        <w:t> </w:t>
      </w:r>
      <w:r>
        <w:rPr/>
        <w:t>clear</w:t>
      </w:r>
      <w:r>
        <w:rPr>
          <w:spacing w:val="20"/>
        </w:rPr>
        <w:t> </w:t>
      </w:r>
      <w:r>
        <w:rPr/>
        <w:t>goal</w:t>
      </w:r>
      <w:r>
        <w:rPr>
          <w:spacing w:val="16"/>
        </w:rPr>
        <w:t> </w:t>
      </w:r>
      <w:r>
        <w:rPr/>
        <w:t>tracking </w:t>
      </w: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</w:rPr>
        <w:tab/>
      </w:r>
      <w:r>
        <w:rPr/>
        <w:t>Established</w:t>
      </w:r>
      <w:r>
        <w:rPr>
          <w:spacing w:val="40"/>
        </w:rPr>
        <w:t> </w:t>
      </w:r>
      <w:r>
        <w:rPr/>
        <w:t>long</w:t>
      </w:r>
      <w:r>
        <w:rPr>
          <w:rFonts w:ascii="Times New Roman" w:hAnsi="Times New Roman"/>
        </w:rPr>
        <w:t>‐</w:t>
      </w:r>
      <w:r>
        <w:rPr/>
        <w:t>term</w:t>
      </w:r>
      <w:r>
        <w:rPr>
          <w:spacing w:val="40"/>
        </w:rPr>
        <w:t> </w:t>
      </w:r>
      <w:r>
        <w:rPr/>
        <w:t>partnerships with</w:t>
      </w:r>
      <w:r>
        <w:rPr>
          <w:spacing w:val="40"/>
        </w:rPr>
        <w:t> </w:t>
      </w:r>
      <w:r>
        <w:rPr/>
        <w:t>distributors</w:t>
      </w:r>
      <w:r>
        <w:rPr>
          <w:spacing w:val="40"/>
        </w:rPr>
        <w:t> </w:t>
      </w:r>
      <w:r>
        <w:rPr/>
        <w:t>across</w:t>
      </w:r>
      <w:r>
        <w:rPr>
          <w:spacing w:val="40"/>
        </w:rPr>
        <w:t> </w:t>
      </w:r>
      <w:r>
        <w:rPr/>
        <w:t>three</w:t>
      </w:r>
      <w:r>
        <w:rPr>
          <w:spacing w:val="40"/>
        </w:rPr>
        <w:t> </w:t>
      </w:r>
      <w:r>
        <w:rPr/>
        <w:t>states</w:t>
      </w:r>
    </w:p>
    <w:p>
      <w:pPr>
        <w:spacing w:before="133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spacing w:val="-2"/>
          <w:w w:val="115"/>
          <w:sz w:val="18"/>
        </w:rPr>
        <w:t>Sales</w:t>
      </w:r>
      <w:r>
        <w:rPr>
          <w:rFonts w:ascii="Calibri"/>
          <w:b/>
          <w:spacing w:val="-1"/>
          <w:w w:val="115"/>
          <w:sz w:val="18"/>
        </w:rPr>
        <w:t> </w:t>
      </w:r>
      <w:r>
        <w:rPr>
          <w:rFonts w:ascii="Calibri"/>
          <w:b/>
          <w:spacing w:val="-2"/>
          <w:w w:val="115"/>
          <w:sz w:val="18"/>
        </w:rPr>
        <w:t>Representative</w:t>
      </w:r>
      <w:r>
        <w:rPr>
          <w:rFonts w:ascii="Calibri"/>
          <w:b/>
          <w:spacing w:val="31"/>
          <w:w w:val="115"/>
          <w:sz w:val="18"/>
        </w:rPr>
        <w:t>  </w:t>
      </w:r>
      <w:r>
        <w:rPr>
          <w:i/>
          <w:spacing w:val="-2"/>
          <w:w w:val="105"/>
          <w:sz w:val="22"/>
        </w:rPr>
        <w:t>Titan</w:t>
      </w:r>
      <w:r>
        <w:rPr>
          <w:i/>
          <w:spacing w:val="-21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Tools</w:t>
      </w:r>
      <w:r>
        <w:rPr>
          <w:i/>
          <w:spacing w:val="-15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&amp;</w:t>
      </w:r>
      <w:r>
        <w:rPr>
          <w:i/>
          <w:spacing w:val="-15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Supply,</w:t>
      </w:r>
      <w:r>
        <w:rPr>
          <w:i/>
          <w:spacing w:val="-16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Dallas,</w:t>
      </w:r>
      <w:r>
        <w:rPr>
          <w:i/>
          <w:spacing w:val="-21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TX</w:t>
      </w:r>
      <w:r>
        <w:rPr>
          <w:i/>
          <w:spacing w:val="-16"/>
          <w:w w:val="105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14"/>
          <w:w w:val="95"/>
          <w:sz w:val="22"/>
        </w:rPr>
        <w:t> </w:t>
      </w:r>
      <w:r>
        <w:rPr>
          <w:i/>
          <w:spacing w:val="-2"/>
          <w:w w:val="105"/>
          <w:sz w:val="22"/>
        </w:rPr>
        <w:t>July</w:t>
      </w:r>
      <w:r>
        <w:rPr>
          <w:i/>
          <w:spacing w:val="-18"/>
          <w:w w:val="105"/>
          <w:sz w:val="22"/>
        </w:rPr>
        <w:t> </w:t>
      </w:r>
      <w:r>
        <w:rPr>
          <w:i/>
          <w:spacing w:val="-2"/>
          <w:w w:val="105"/>
          <w:sz w:val="22"/>
        </w:rPr>
        <w:t>2016</w:t>
      </w:r>
      <w:r>
        <w:rPr>
          <w:i/>
          <w:spacing w:val="-15"/>
          <w:w w:val="105"/>
          <w:sz w:val="22"/>
        </w:rPr>
        <w:t> </w:t>
      </w:r>
      <w:r>
        <w:rPr>
          <w:i/>
          <w:spacing w:val="-2"/>
          <w:w w:val="115"/>
          <w:sz w:val="22"/>
        </w:rPr>
        <w:t>-</w:t>
      </w:r>
      <w:r>
        <w:rPr>
          <w:i/>
          <w:spacing w:val="-21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March</w:t>
      </w:r>
      <w:r>
        <w:rPr>
          <w:i/>
          <w:spacing w:val="-21"/>
          <w:w w:val="115"/>
          <w:sz w:val="22"/>
        </w:rPr>
        <w:t> </w:t>
      </w:r>
      <w:r>
        <w:rPr>
          <w:i/>
          <w:spacing w:val="-4"/>
          <w:w w:val="105"/>
          <w:sz w:val="22"/>
        </w:rPr>
        <w:t>2020</w:t>
      </w:r>
    </w:p>
    <w:p>
      <w:pPr>
        <w:pStyle w:val="BodyText"/>
        <w:tabs>
          <w:tab w:pos="486" w:val="left" w:leader="none"/>
        </w:tabs>
        <w:spacing w:before="45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Consistently</w:t>
      </w:r>
      <w:r>
        <w:rPr>
          <w:spacing w:val="1"/>
        </w:rPr>
        <w:t> </w:t>
      </w:r>
      <w:r>
        <w:rPr/>
        <w:t>ranked</w:t>
      </w:r>
      <w:r>
        <w:rPr>
          <w:spacing w:val="9"/>
        </w:rPr>
        <w:t> </w:t>
      </w:r>
      <w:r>
        <w:rPr/>
        <w:t>in</w:t>
      </w:r>
      <w:r>
        <w:rPr>
          <w:spacing w:val="9"/>
        </w:rPr>
        <w:t> </w:t>
      </w:r>
      <w:r>
        <w:rPr/>
        <w:t>the</w:t>
      </w:r>
      <w:r>
        <w:rPr>
          <w:spacing w:val="9"/>
        </w:rPr>
        <w:t> </w:t>
      </w:r>
      <w:r>
        <w:rPr/>
        <w:t>top</w:t>
      </w:r>
      <w:r>
        <w:rPr>
          <w:spacing w:val="10"/>
        </w:rPr>
        <w:t> </w:t>
      </w:r>
      <w:r>
        <w:rPr/>
        <w:t>10%</w:t>
      </w:r>
      <w:r>
        <w:rPr>
          <w:spacing w:val="9"/>
        </w:rPr>
        <w:t> </w:t>
      </w:r>
      <w:r>
        <w:rPr/>
        <w:t>nationally</w:t>
      </w:r>
      <w:r>
        <w:rPr>
          <w:spacing w:val="1"/>
        </w:rPr>
        <w:t> </w:t>
      </w:r>
      <w:r>
        <w:rPr/>
        <w:t>for</w:t>
      </w:r>
      <w:r>
        <w:rPr>
          <w:spacing w:val="3"/>
        </w:rPr>
        <w:t> </w:t>
      </w:r>
      <w:r>
        <w:rPr/>
        <w:t>sales</w:t>
      </w:r>
      <w:r>
        <w:rPr>
          <w:spacing w:val="1"/>
        </w:rPr>
        <w:t> </w:t>
      </w:r>
      <w:r>
        <w:rPr>
          <w:spacing w:val="-2"/>
        </w:rPr>
        <w:t>volume</w:t>
      </w:r>
    </w:p>
    <w:p>
      <w:pPr>
        <w:pStyle w:val="BodyText"/>
        <w:tabs>
          <w:tab w:pos="486" w:val="left" w:leader="none"/>
        </w:tabs>
        <w:spacing w:before="13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Delivered</w:t>
      </w:r>
      <w:r>
        <w:rPr>
          <w:spacing w:val="-20"/>
          <w:w w:val="105"/>
        </w:rPr>
        <w:t> </w:t>
      </w:r>
      <w:r>
        <w:rPr>
          <w:w w:val="105"/>
        </w:rPr>
        <w:t>year</w:t>
      </w:r>
      <w:r>
        <w:rPr>
          <w:rFonts w:ascii="Times New Roman" w:hAnsi="Times New Roman"/>
          <w:w w:val="105"/>
        </w:rPr>
        <w:t>‐</w:t>
      </w:r>
      <w:r>
        <w:rPr>
          <w:w w:val="105"/>
        </w:rPr>
        <w:t>over</w:t>
      </w:r>
      <w:r>
        <w:rPr>
          <w:rFonts w:ascii="Times New Roman" w:hAnsi="Times New Roman"/>
          <w:w w:val="105"/>
        </w:rPr>
        <w:t>‐</w:t>
      </w:r>
      <w:r>
        <w:rPr>
          <w:w w:val="105"/>
        </w:rPr>
        <w:t>year</w:t>
      </w:r>
      <w:r>
        <w:rPr>
          <w:spacing w:val="-18"/>
          <w:w w:val="105"/>
        </w:rPr>
        <w:t> </w:t>
      </w:r>
      <w:r>
        <w:rPr>
          <w:w w:val="105"/>
        </w:rPr>
        <w:t>revenue</w:t>
      </w:r>
      <w:r>
        <w:rPr>
          <w:spacing w:val="-18"/>
          <w:w w:val="105"/>
        </w:rPr>
        <w:t> </w:t>
      </w:r>
      <w:r>
        <w:rPr>
          <w:w w:val="105"/>
        </w:rPr>
        <w:t>growth</w:t>
      </w:r>
      <w:r>
        <w:rPr>
          <w:spacing w:val="-15"/>
          <w:w w:val="105"/>
        </w:rPr>
        <w:t> </w:t>
      </w:r>
      <w:r>
        <w:rPr>
          <w:w w:val="105"/>
        </w:rPr>
        <w:t>of</w:t>
      </w:r>
      <w:r>
        <w:rPr>
          <w:spacing w:val="-18"/>
          <w:w w:val="105"/>
        </w:rPr>
        <w:t> </w:t>
      </w:r>
      <w:r>
        <w:rPr>
          <w:w w:val="105"/>
        </w:rPr>
        <w:t>18%</w:t>
      </w:r>
      <w:r>
        <w:rPr>
          <w:spacing w:val="-15"/>
          <w:w w:val="105"/>
        </w:rPr>
        <w:t> </w:t>
      </w:r>
      <w:r>
        <w:rPr>
          <w:w w:val="105"/>
        </w:rPr>
        <w:t>through</w:t>
      </w:r>
      <w:r>
        <w:rPr>
          <w:spacing w:val="-14"/>
          <w:w w:val="105"/>
        </w:rPr>
        <w:t> </w:t>
      </w:r>
      <w:r>
        <w:rPr>
          <w:w w:val="105"/>
        </w:rPr>
        <w:t>new</w:t>
      </w:r>
      <w:r>
        <w:rPr>
          <w:spacing w:val="-19"/>
          <w:w w:val="105"/>
        </w:rPr>
        <w:t> </w:t>
      </w:r>
      <w:r>
        <w:rPr>
          <w:w w:val="105"/>
        </w:rPr>
        <w:t>customer</w:t>
      </w:r>
      <w:r>
        <w:rPr>
          <w:spacing w:val="-18"/>
          <w:w w:val="105"/>
        </w:rPr>
        <w:t> </w:t>
      </w:r>
      <w:r>
        <w:rPr>
          <w:spacing w:val="-2"/>
          <w:w w:val="105"/>
        </w:rPr>
        <w:t>acquisition</w:t>
      </w:r>
    </w:p>
    <w:p>
      <w:pPr>
        <w:pStyle w:val="BodyText"/>
        <w:tabs>
          <w:tab w:pos="486" w:val="left" w:leader="none"/>
        </w:tabs>
        <w:spacing w:before="135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Collaborated</w:t>
      </w:r>
      <w:r>
        <w:rPr>
          <w:spacing w:val="3"/>
        </w:rPr>
        <w:t> </w:t>
      </w:r>
      <w:r>
        <w:rPr/>
        <w:t>with</w:t>
      </w:r>
      <w:r>
        <w:rPr>
          <w:spacing w:val="12"/>
        </w:rPr>
        <w:t> </w:t>
      </w:r>
      <w:r>
        <w:rPr/>
        <w:t>marketing</w:t>
      </w:r>
      <w:r>
        <w:rPr>
          <w:spacing w:val="12"/>
        </w:rPr>
        <w:t> </w:t>
      </w:r>
      <w:r>
        <w:rPr/>
        <w:t>to</w:t>
      </w:r>
      <w:r>
        <w:rPr>
          <w:spacing w:val="11"/>
        </w:rPr>
        <w:t> </w:t>
      </w:r>
      <w:r>
        <w:rPr/>
        <w:t>refine</w:t>
      </w:r>
      <w:r>
        <w:rPr>
          <w:spacing w:val="12"/>
        </w:rPr>
        <w:t> </w:t>
      </w:r>
      <w:r>
        <w:rPr/>
        <w:t>promotional</w:t>
      </w:r>
      <w:r>
        <w:rPr>
          <w:spacing w:val="2"/>
        </w:rPr>
        <w:t> </w:t>
      </w:r>
      <w:r>
        <w:rPr/>
        <w:t>strategies</w:t>
      </w:r>
      <w:r>
        <w:rPr>
          <w:spacing w:val="12"/>
        </w:rPr>
        <w:t> </w:t>
      </w:r>
      <w:r>
        <w:rPr/>
        <w:t>based</w:t>
      </w:r>
      <w:r>
        <w:rPr>
          <w:spacing w:val="12"/>
        </w:rPr>
        <w:t> </w:t>
      </w:r>
      <w:r>
        <w:rPr/>
        <w:t>on</w:t>
      </w:r>
      <w:r>
        <w:rPr>
          <w:spacing w:val="12"/>
        </w:rPr>
        <w:t> </w:t>
      </w:r>
      <w:r>
        <w:rPr/>
        <w:t>field</w:t>
      </w:r>
      <w:r>
        <w:rPr>
          <w:spacing w:val="11"/>
        </w:rPr>
        <w:t> </w:t>
      </w:r>
      <w:r>
        <w:rPr>
          <w:spacing w:val="-2"/>
        </w:rPr>
        <w:t>feedback</w:t>
      </w:r>
    </w:p>
    <w:p>
      <w:pPr>
        <w:pStyle w:val="BodyText"/>
        <w:spacing w:before="18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214634</wp:posOffset>
                </wp:positionV>
                <wp:extent cx="7153275" cy="95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900385pt;width:563.249955pt;height:.75pt;mso-position-horizontal-relative:page;mso-position-vertical-relative:paragraph;z-index:15729664" id="docshape3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2"/>
          <w:w w:val="130"/>
        </w:rPr>
        <w:t>Education</w:t>
      </w:r>
    </w:p>
    <w:p>
      <w:pPr>
        <w:spacing w:before="279"/>
        <w:ind w:left="114" w:right="0" w:firstLine="0"/>
        <w:jc w:val="left"/>
        <w:rPr>
          <w:sz w:val="22"/>
        </w:rPr>
      </w:pPr>
      <w:r>
        <w:rPr>
          <w:rFonts w:ascii="Calibri"/>
          <w:b/>
          <w:spacing w:val="-2"/>
          <w:w w:val="120"/>
          <w:sz w:val="18"/>
        </w:rPr>
        <w:t>Bachelor</w:t>
      </w:r>
      <w:r>
        <w:rPr>
          <w:rFonts w:ascii="Calibri"/>
          <w:b/>
          <w:spacing w:val="-11"/>
          <w:w w:val="120"/>
          <w:sz w:val="18"/>
        </w:rPr>
        <w:t> </w:t>
      </w:r>
      <w:r>
        <w:rPr>
          <w:rFonts w:ascii="Calibri"/>
          <w:b/>
          <w:spacing w:val="-2"/>
          <w:w w:val="120"/>
          <w:sz w:val="18"/>
        </w:rPr>
        <w:t>of</w:t>
      </w:r>
      <w:r>
        <w:rPr>
          <w:rFonts w:ascii="Calibri"/>
          <w:b/>
          <w:spacing w:val="-1"/>
          <w:w w:val="120"/>
          <w:sz w:val="18"/>
        </w:rPr>
        <w:t> </w:t>
      </w:r>
      <w:r>
        <w:rPr>
          <w:rFonts w:ascii="Calibri"/>
          <w:b/>
          <w:spacing w:val="-2"/>
          <w:w w:val="120"/>
          <w:sz w:val="18"/>
        </w:rPr>
        <w:t>Business</w:t>
      </w:r>
      <w:r>
        <w:rPr>
          <w:rFonts w:ascii="Calibri"/>
          <w:b/>
          <w:spacing w:val="1"/>
          <w:w w:val="120"/>
          <w:sz w:val="18"/>
        </w:rPr>
        <w:t> </w:t>
      </w:r>
      <w:r>
        <w:rPr>
          <w:rFonts w:ascii="Calibri"/>
          <w:b/>
          <w:spacing w:val="-2"/>
          <w:w w:val="120"/>
          <w:sz w:val="18"/>
        </w:rPr>
        <w:t>Administration</w:t>
      </w:r>
      <w:r>
        <w:rPr>
          <w:rFonts w:ascii="Calibri"/>
          <w:b/>
          <w:w w:val="120"/>
          <w:sz w:val="18"/>
        </w:rPr>
        <w:t> </w:t>
      </w:r>
      <w:r>
        <w:rPr>
          <w:rFonts w:ascii="Calibri"/>
          <w:b/>
          <w:spacing w:val="-2"/>
          <w:sz w:val="18"/>
        </w:rPr>
        <w:t>|</w:t>
      </w:r>
      <w:r>
        <w:rPr>
          <w:rFonts w:ascii="Calibri"/>
          <w:b/>
          <w:spacing w:val="1"/>
          <w:w w:val="120"/>
          <w:sz w:val="18"/>
        </w:rPr>
        <w:t> </w:t>
      </w:r>
      <w:r>
        <w:rPr>
          <w:rFonts w:ascii="Calibri"/>
          <w:b/>
          <w:spacing w:val="-2"/>
          <w:w w:val="120"/>
          <w:sz w:val="18"/>
        </w:rPr>
        <w:t>2016</w:t>
      </w:r>
      <w:r>
        <w:rPr>
          <w:rFonts w:ascii="Calibri"/>
          <w:b/>
          <w:spacing w:val="26"/>
          <w:w w:val="120"/>
          <w:sz w:val="18"/>
        </w:rPr>
        <w:t>  </w:t>
      </w:r>
      <w:r>
        <w:rPr>
          <w:spacing w:val="-2"/>
          <w:sz w:val="22"/>
        </w:rPr>
        <w:t>University</w:t>
      </w:r>
      <w:r>
        <w:rPr>
          <w:spacing w:val="-16"/>
          <w:sz w:val="22"/>
        </w:rPr>
        <w:t> </w:t>
      </w:r>
      <w:r>
        <w:rPr>
          <w:spacing w:val="-2"/>
          <w:w w:val="120"/>
          <w:sz w:val="22"/>
        </w:rPr>
        <w:t>of</w:t>
      </w:r>
      <w:r>
        <w:rPr>
          <w:spacing w:val="-28"/>
          <w:w w:val="120"/>
          <w:sz w:val="22"/>
        </w:rPr>
        <w:t> </w:t>
      </w:r>
      <w:r>
        <w:rPr>
          <w:spacing w:val="-2"/>
          <w:w w:val="120"/>
          <w:sz w:val="22"/>
        </w:rPr>
        <w:t>North</w:t>
      </w:r>
      <w:r>
        <w:rPr>
          <w:spacing w:val="-29"/>
          <w:w w:val="120"/>
          <w:sz w:val="22"/>
        </w:rPr>
        <w:t> </w:t>
      </w:r>
      <w:r>
        <w:rPr>
          <w:spacing w:val="-2"/>
          <w:w w:val="120"/>
          <w:sz w:val="22"/>
        </w:rPr>
        <w:t>Texas,</w:t>
      </w:r>
      <w:r>
        <w:rPr>
          <w:spacing w:val="-24"/>
          <w:w w:val="120"/>
          <w:sz w:val="22"/>
        </w:rPr>
        <w:t> </w:t>
      </w:r>
      <w:r>
        <w:rPr>
          <w:spacing w:val="-2"/>
          <w:w w:val="120"/>
          <w:sz w:val="22"/>
        </w:rPr>
        <w:t>Denton,</w:t>
      </w:r>
      <w:r>
        <w:rPr>
          <w:spacing w:val="-29"/>
          <w:w w:val="120"/>
          <w:sz w:val="22"/>
        </w:rPr>
        <w:t> </w:t>
      </w:r>
      <w:r>
        <w:rPr>
          <w:spacing w:val="-5"/>
          <w:w w:val="120"/>
          <w:sz w:val="22"/>
        </w:rPr>
        <w:t>TX</w:t>
      </w:r>
    </w:p>
    <w:sectPr>
      <w:type w:val="continuous"/>
      <w:pgSz w:w="11920" w:h="16860"/>
      <w:pgMar w:top="82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39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1"/>
      <w:ind w:left="2067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2025-11-13T17:43:38Z</dcterms:created>
  <dcterms:modified xsi:type="dcterms:W3CDTF">2025-11-13T17:43:38Z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2025-11-13T00:00:00Z</vt:filetime>
  </property>
  <property fmtid="{D5CDD505-2E9C-101B-9397-08002B2CF9AE}" pid="5" name="Producer">
    <vt:lpwstr>Skia/PDF m121</vt:lpwstr>
  </property>
</Properties>
</file>