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125348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spacing w:val="-2"/>
          <w:w w:val="125"/>
        </w:rPr>
        <w:t>Devon </w:t>
      </w:r>
      <w:r>
        <w:rPr>
          <w:color w:val="2BD879"/>
          <w:spacing w:val="-2"/>
          <w:w w:val="130"/>
        </w:rPr>
        <w:t>Young</w:t>
      </w:r>
    </w:p>
    <w:p>
      <w:pPr>
        <w:pStyle w:val="Heading1"/>
        <w:spacing w:line="249" w:lineRule="auto"/>
        <w:ind w:left="1862"/>
      </w:pPr>
      <w:r>
        <w:rPr>
          <w:w w:val="125"/>
        </w:rPr>
        <w:t>Employee </w:t>
      </w:r>
      <w:r>
        <w:rPr>
          <w:w w:val="125"/>
        </w:rPr>
        <w:t>Relations </w:t>
      </w:r>
      <w:r>
        <w:rPr>
          <w:spacing w:val="-2"/>
          <w:w w:val="125"/>
        </w:rPr>
        <w:t>Manager</w:t>
      </w:r>
    </w:p>
    <w:p>
      <w:pPr>
        <w:pStyle w:val="BodyText"/>
        <w:spacing w:line="280" w:lineRule="auto" w:before="141"/>
        <w:ind w:left="1862" w:right="1442"/>
      </w:pPr>
      <w:r>
        <w:rPr/>
        <w:br w:type="column"/>
      </w:r>
      <w:r>
        <w:rPr>
          <w:color w:val="2BD879"/>
          <w:w w:val="105"/>
        </w:rPr>
        <w:t>City, ST </w:t>
      </w:r>
      <w:hyperlink r:id="rId6">
        <w:r>
          <w:rPr>
            <w:color w:val="2BD879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862"/>
      </w:pPr>
      <w:r>
        <w:rPr>
          <w:color w:val="2BD879"/>
          <w:spacing w:val="-4"/>
        </w:rPr>
        <w:t>(123)</w:t>
      </w:r>
      <w:r>
        <w:rPr>
          <w:color w:val="2BD879"/>
          <w:spacing w:val="-7"/>
        </w:rPr>
        <w:t> </w:t>
      </w:r>
      <w:r>
        <w:rPr>
          <w:color w:val="2BD879"/>
          <w:spacing w:val="-4"/>
        </w:rPr>
        <w:t>456-7890</w:t>
      </w:r>
    </w:p>
    <w:p>
      <w:pPr>
        <w:pStyle w:val="BodyText"/>
        <w:spacing w:before="44"/>
        <w:ind w:left="1862"/>
      </w:pPr>
      <w:r>
        <w:rPr>
          <w:color w:val="2BD879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00" w:bottom="280" w:left="220" w:right="400"/>
          <w:cols w:num="2" w:equalWidth="0">
            <w:col w:w="4605" w:space="1561"/>
            <w:col w:w="5134"/>
          </w:cols>
        </w:sectPr>
      </w:pPr>
    </w:p>
    <w:p>
      <w:pPr>
        <w:pStyle w:val="BodyText"/>
      </w:pPr>
    </w:p>
    <w:p>
      <w:pPr>
        <w:pStyle w:val="BodyText"/>
        <w:spacing w:before="39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-173138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632941pt;width:563.249955pt;height:5.25pt;mso-position-horizontal-relative:page;mso-position-vertical-relative:paragraph;z-index:15728640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2"/>
        </w:rPr>
        <w:t>Trusted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HR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Advisor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deep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expertise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conflict</w:t>
      </w:r>
      <w:r>
        <w:rPr>
          <w:b/>
          <w:spacing w:val="5"/>
          <w:sz w:val="22"/>
        </w:rPr>
        <w:t> </w:t>
      </w:r>
      <w:r>
        <w:rPr>
          <w:b/>
          <w:spacing w:val="-2"/>
          <w:sz w:val="22"/>
        </w:rPr>
        <w:t>resolution</w:t>
      </w:r>
    </w:p>
    <w:p>
      <w:pPr>
        <w:pStyle w:val="BodyText"/>
        <w:spacing w:line="280" w:lineRule="auto" w:before="150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769551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594589pt;width:563.249955pt;height:4.5pt;mso-position-horizontal-relative:page;mso-position-vertical-relative:paragraph;z-index:15729152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Employee</w:t>
      </w:r>
      <w:r>
        <w:rPr>
          <w:spacing w:val="-12"/>
          <w:w w:val="105"/>
        </w:rPr>
        <w:t> </w:t>
      </w:r>
      <w:r>
        <w:rPr>
          <w:w w:val="105"/>
        </w:rPr>
        <w:t>Relations</w:t>
      </w:r>
      <w:r>
        <w:rPr>
          <w:spacing w:val="-12"/>
          <w:w w:val="105"/>
        </w:rPr>
        <w:t> </w:t>
      </w:r>
      <w:r>
        <w:rPr>
          <w:w w:val="105"/>
        </w:rPr>
        <w:t>Specialist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10</w:t>
      </w:r>
      <w:r>
        <w:rPr>
          <w:spacing w:val="-19"/>
          <w:w w:val="105"/>
        </w:rPr>
        <w:t> </w:t>
      </w:r>
      <w:r>
        <w:rPr>
          <w:w w:val="105"/>
        </w:rPr>
        <w:t>years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experience</w:t>
      </w:r>
      <w:r>
        <w:rPr>
          <w:spacing w:val="-12"/>
          <w:w w:val="105"/>
        </w:rPr>
        <w:t> </w:t>
      </w:r>
      <w:r>
        <w:rPr>
          <w:w w:val="105"/>
        </w:rPr>
        <w:t>managing</w:t>
      </w:r>
      <w:r>
        <w:rPr>
          <w:spacing w:val="-19"/>
          <w:w w:val="105"/>
        </w:rPr>
        <w:t> </w:t>
      </w:r>
      <w:r>
        <w:rPr>
          <w:w w:val="105"/>
        </w:rPr>
        <w:t>workplace</w:t>
      </w:r>
      <w:r>
        <w:rPr>
          <w:spacing w:val="-12"/>
          <w:w w:val="105"/>
        </w:rPr>
        <w:t> </w:t>
      </w:r>
      <w:r>
        <w:rPr>
          <w:w w:val="105"/>
        </w:rPr>
        <w:t>investigations,</w:t>
      </w:r>
      <w:r>
        <w:rPr>
          <w:spacing w:val="-12"/>
          <w:w w:val="105"/>
        </w:rPr>
        <w:t> </w:t>
      </w:r>
      <w:r>
        <w:rPr>
          <w:w w:val="105"/>
        </w:rPr>
        <w:t>policy enforcement,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dispute</w:t>
      </w:r>
      <w:r>
        <w:rPr>
          <w:spacing w:val="-13"/>
          <w:w w:val="105"/>
        </w:rPr>
        <w:t> </w:t>
      </w:r>
      <w:r>
        <w:rPr>
          <w:w w:val="105"/>
        </w:rPr>
        <w:t>resolution.</w:t>
      </w:r>
      <w:r>
        <w:rPr>
          <w:spacing w:val="-13"/>
          <w:w w:val="105"/>
        </w:rPr>
        <w:t> </w:t>
      </w:r>
      <w:r>
        <w:rPr>
          <w:w w:val="105"/>
        </w:rPr>
        <w:t>Known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respectful,</w:t>
      </w:r>
      <w:r>
        <w:rPr>
          <w:spacing w:val="-13"/>
          <w:w w:val="105"/>
        </w:rPr>
        <w:t> </w:t>
      </w:r>
      <w:r>
        <w:rPr>
          <w:w w:val="105"/>
        </w:rPr>
        <w:t>compliant,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communicative</w:t>
      </w:r>
      <w:r>
        <w:rPr>
          <w:spacing w:val="-19"/>
          <w:w w:val="105"/>
        </w:rPr>
        <w:t> </w:t>
      </w:r>
      <w:r>
        <w:rPr>
          <w:w w:val="105"/>
        </w:rPr>
        <w:t>work </w:t>
      </w:r>
      <w:r>
        <w:rPr>
          <w:spacing w:val="-2"/>
          <w:w w:val="105"/>
        </w:rPr>
        <w:t>environments.</w:t>
      </w:r>
    </w:p>
    <w:p>
      <w:pPr>
        <w:pStyle w:val="BodyText"/>
        <w:spacing w:before="4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400"/>
        </w:sectPr>
      </w:pPr>
    </w:p>
    <w:p>
      <w:pPr>
        <w:pStyle w:val="Heading1"/>
        <w:spacing w:before="105"/>
      </w:pP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19"/>
        <w:rPr>
          <w:rFonts w:ascii="Calibri"/>
          <w:b/>
        </w:rPr>
      </w:pPr>
    </w:p>
    <w:p>
      <w:pPr>
        <w:pStyle w:val="BodyText"/>
        <w:spacing w:line="295" w:lineRule="auto"/>
        <w:ind w:left="114" w:right="48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45674</wp:posOffset>
                </wp:positionV>
                <wp:extent cx="219075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96452pt;width:172.5pt;height:5.25pt;mso-position-horizontal-relative:page;mso-position-vertical-relative:paragraph;z-index:15731200" id="docshapegroup3" coordorigin="330,72" coordsize="3450,105">
                <v:rect style="position:absolute;left:337;top:79;width:3435;height:90" id="docshape4" filled="false" stroked="true" strokeweight=".75pt" strokecolor="#2bd879">
                  <v:stroke dashstyle="solid"/>
                </v:rect>
                <v:rect style="position:absolute;left:345;top:86;width:3420;height:90" id="docshape5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245699</wp:posOffset>
                </wp:positionV>
                <wp:extent cx="219075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46451pt;width:172.5pt;height:5.25pt;mso-position-horizontal-relative:page;mso-position-vertical-relative:paragraph;z-index:15731712" id="docshapegroup6" coordorigin="330,387" coordsize="3450,105">
                <v:rect style="position:absolute;left:337;top:394;width:3435;height:90" id="docshape7" filled="false" stroked="true" strokeweight=".75pt" strokecolor="#2bd879">
                  <v:stroke dashstyle="solid"/>
                </v:rect>
                <v:rect style="position:absolute;left:345;top:401;width:2730;height:90" id="docshape8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445724</wp:posOffset>
                </wp:positionV>
                <wp:extent cx="219075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096451pt;width:172.5pt;height:5.25pt;mso-position-horizontal-relative:page;mso-position-vertical-relative:paragraph;z-index:15732224" id="docshapegroup9" coordorigin="330,702" coordsize="3450,105">
                <v:rect style="position:absolute;left:337;top:709;width:3435;height:90" id="docshape10" filled="false" stroked="true" strokeweight=".75pt" strokecolor="#2bd879">
                  <v:stroke dashstyle="solid"/>
                </v:rect>
                <v:rect style="position:absolute;left:345;top:716;width:2730;height:90" id="docshape11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645749</wp:posOffset>
                </wp:positionV>
                <wp:extent cx="219075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46447pt;width:172.5pt;height:5.25pt;mso-position-horizontal-relative:page;mso-position-vertical-relative:paragraph;z-index:15732736" id="docshapegroup12" coordorigin="330,1017" coordsize="3450,105">
                <v:rect style="position:absolute;left:337;top:1024;width:3435;height:90" id="docshape13" filled="false" stroked="true" strokeweight=".75pt" strokecolor="#2bd879">
                  <v:stroke dashstyle="solid"/>
                </v:rect>
                <v:rect style="position:absolute;left:345;top:1031;width:2055;height:90" id="docshape14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Conflict resolution Disciplinary</w:t>
      </w:r>
      <w:r>
        <w:rPr>
          <w:spacing w:val="-6"/>
        </w:rPr>
        <w:t> </w:t>
      </w:r>
      <w:r>
        <w:rPr/>
        <w:t>procedures Employee investigations Labor</w:t>
      </w:r>
      <w:r>
        <w:rPr>
          <w:spacing w:val="-4"/>
        </w:rPr>
        <w:t> </w:t>
      </w:r>
      <w:r>
        <w:rPr/>
        <w:t>relations</w:t>
      </w:r>
    </w:p>
    <w:p>
      <w:pPr>
        <w:pStyle w:val="BodyText"/>
        <w:spacing w:line="295" w:lineRule="auto" w:before="3"/>
        <w:ind w:left="114" w:right="48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47700</wp:posOffset>
                </wp:positionV>
                <wp:extent cx="2190750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5594pt;width:172.5pt;height:5.25pt;mso-position-horizontal-relative:page;mso-position-vertical-relative:paragraph;z-index:15733248" id="docshapegroup15" coordorigin="330,75" coordsize="3450,105">
                <v:rect style="position:absolute;left:337;top:82;width:3435;height:90" id="docshape16" filled="false" stroked="true" strokeweight=".75pt" strokecolor="#2bd879">
                  <v:stroke dashstyle="solid"/>
                </v:rect>
                <v:rect style="position:absolute;left:345;top:90;width:1365;height:90" id="docshape17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247725</wp:posOffset>
                </wp:positionV>
                <wp:extent cx="219075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438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57150">
                                <a:moveTo>
                                  <a:pt x="4381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38149" y="0"/>
                                </a:lnTo>
                                <a:lnTo>
                                  <a:pt x="4381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5938pt;width:172.5pt;height:6pt;mso-position-horizontal-relative:page;mso-position-vertical-relative:paragraph;z-index:15733760" id="docshapegroup18" coordorigin="330,390" coordsize="3450,120">
                <v:rect style="position:absolute;left:337;top:397;width:3435;height:105" id="docshape19" filled="false" stroked="true" strokeweight=".75pt" strokecolor="#2bd879">
                  <v:stroke dashstyle="solid"/>
                </v:rect>
                <v:rect style="position:absolute;left:345;top:405;width:690;height:90" id="docshape20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Policy</w:t>
      </w:r>
      <w:r>
        <w:rPr>
          <w:spacing w:val="-6"/>
        </w:rPr>
        <w:t> </w:t>
      </w:r>
      <w:r>
        <w:rPr/>
        <w:t>interpretation</w:t>
      </w:r>
      <w:r>
        <w:rPr>
          <w:spacing w:val="80"/>
        </w:rPr>
        <w:t> </w:t>
      </w:r>
      <w:r>
        <w:rPr/>
        <w:t>Union negotiation support</w:t>
      </w:r>
    </w:p>
    <w:p>
      <w:pPr>
        <w:spacing w:after="0" w:line="295" w:lineRule="auto"/>
        <w:sectPr>
          <w:type w:val="continuous"/>
          <w:pgSz w:w="11920" w:h="16860"/>
          <w:pgMar w:top="700" w:bottom="280" w:left="220" w:right="400"/>
          <w:cols w:num="2" w:equalWidth="0">
            <w:col w:w="1445" w:space="2275"/>
            <w:col w:w="758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53"/>
        <w:rPr>
          <w:sz w:val="18"/>
        </w:rPr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-147506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4708pt;width:563.249955pt;height:5.25pt;mso-position-horizontal-relative:page;mso-position-vertical-relative:paragraph;z-index:15729664" id="docshape2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2BD879"/>
          <w:w w:val="125"/>
          <w:position w:val="-2"/>
          <w:sz w:val="26"/>
        </w:rPr>
        <w:t>Professional</w:t>
      </w:r>
      <w:r>
        <w:rPr>
          <w:rFonts w:ascii="Calibri"/>
          <w:b/>
          <w:color w:val="2BD879"/>
          <w:spacing w:val="7"/>
          <w:w w:val="130"/>
          <w:position w:val="-2"/>
          <w:sz w:val="26"/>
        </w:rPr>
        <w:t> </w:t>
      </w:r>
      <w:r>
        <w:rPr>
          <w:rFonts w:ascii="Calibri"/>
          <w:b/>
          <w:color w:val="2BD879"/>
          <w:spacing w:val="-2"/>
          <w:w w:val="130"/>
          <w:position w:val="-2"/>
          <w:sz w:val="26"/>
        </w:rPr>
        <w:t>Experience</w:t>
      </w:r>
      <w:r>
        <w:rPr>
          <w:rFonts w:ascii="Calibri"/>
          <w:b/>
          <w:color w:val="2BD879"/>
          <w:position w:val="-2"/>
          <w:sz w:val="26"/>
        </w:rPr>
        <w:tab/>
      </w:r>
      <w:r>
        <w:rPr>
          <w:rFonts w:ascii="Calibri"/>
          <w:b/>
          <w:w w:val="130"/>
          <w:sz w:val="18"/>
        </w:rPr>
        <w:t>Employee</w:t>
      </w:r>
      <w:r>
        <w:rPr>
          <w:rFonts w:ascii="Calibri"/>
          <w:b/>
          <w:spacing w:val="-6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Relations</w:t>
      </w:r>
      <w:r>
        <w:rPr>
          <w:rFonts w:ascii="Calibri"/>
          <w:b/>
          <w:spacing w:val="-6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Manager</w:t>
      </w:r>
    </w:p>
    <w:p>
      <w:pPr>
        <w:pStyle w:val="BodyText"/>
        <w:spacing w:before="83"/>
        <w:ind w:left="3834"/>
      </w:pPr>
      <w:r>
        <w:rPr/>
        <w:t>Summit</w:t>
      </w:r>
      <w:r>
        <w:rPr>
          <w:spacing w:val="1"/>
        </w:rPr>
        <w:t> </w:t>
      </w:r>
      <w:r>
        <w:rPr/>
        <w:t>Retail</w:t>
      </w:r>
      <w:r>
        <w:rPr>
          <w:spacing w:val="-7"/>
        </w:rPr>
        <w:t> </w:t>
      </w:r>
      <w:r>
        <w:rPr/>
        <w:t>Group,</w:t>
      </w:r>
      <w:r>
        <w:rPr>
          <w:spacing w:val="-6"/>
        </w:rPr>
        <w:t> </w:t>
      </w:r>
      <w:r>
        <w:rPr/>
        <w:t>Tampa,</w:t>
      </w:r>
      <w:r>
        <w:rPr>
          <w:spacing w:val="2"/>
        </w:rPr>
        <w:t> </w:t>
      </w:r>
      <w:r>
        <w:rPr/>
        <w:t>FL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/>
        <w:t>February</w:t>
      </w:r>
      <w:r>
        <w:rPr>
          <w:spacing w:val="-6"/>
        </w:rPr>
        <w:t> </w:t>
      </w:r>
      <w:r>
        <w:rPr/>
        <w:t>2018</w:t>
      </w:r>
      <w:r>
        <w:rPr>
          <w:spacing w:val="2"/>
        </w:rPr>
        <w:t> </w:t>
      </w:r>
      <w:r>
        <w:rPr/>
        <w:t>-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670" w:hanging="37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Resolved</w:t>
      </w:r>
      <w:r>
        <w:rPr>
          <w:spacing w:val="-7"/>
          <w:w w:val="105"/>
        </w:rPr>
        <w:t> </w:t>
      </w:r>
      <w:r>
        <w:rPr>
          <w:w w:val="105"/>
        </w:rPr>
        <w:t>95%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employee</w:t>
      </w:r>
      <w:r>
        <w:rPr>
          <w:spacing w:val="-7"/>
          <w:w w:val="105"/>
        </w:rPr>
        <w:t> </w:t>
      </w:r>
      <w:r>
        <w:rPr>
          <w:w w:val="105"/>
        </w:rPr>
        <w:t>disputes</w:t>
      </w:r>
      <w:r>
        <w:rPr>
          <w:spacing w:val="-7"/>
          <w:w w:val="105"/>
        </w:rPr>
        <w:t> </w:t>
      </w:r>
      <w:r>
        <w:rPr>
          <w:w w:val="105"/>
        </w:rPr>
        <w:t>through</w:t>
      </w:r>
      <w:r>
        <w:rPr>
          <w:spacing w:val="-7"/>
          <w:w w:val="105"/>
        </w:rPr>
        <w:t> </w:t>
      </w:r>
      <w:r>
        <w:rPr>
          <w:w w:val="105"/>
        </w:rPr>
        <w:t>early</w:t>
      </w:r>
      <w:r>
        <w:rPr>
          <w:spacing w:val="-14"/>
          <w:w w:val="105"/>
        </w:rPr>
        <w:t> </w:t>
      </w:r>
      <w:r>
        <w:rPr>
          <w:w w:val="105"/>
        </w:rPr>
        <w:t>intervention </w:t>
      </w:r>
      <w:r>
        <w:rPr>
          <w:spacing w:val="-2"/>
          <w:w w:val="105"/>
        </w:rPr>
        <w:t>practices</w:t>
      </w:r>
    </w:p>
    <w:p>
      <w:pPr>
        <w:pStyle w:val="BodyText"/>
        <w:tabs>
          <w:tab w:pos="4206" w:val="left" w:leader="none"/>
        </w:tabs>
        <w:spacing w:line="268" w:lineRule="auto" w:before="92"/>
        <w:ind w:left="4206" w:right="391" w:hanging="37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2"/>
          <w:w w:val="105"/>
        </w:rPr>
        <w:t> </w:t>
      </w:r>
      <w:r>
        <w:rPr>
          <w:w w:val="105"/>
        </w:rPr>
        <w:t>100+</w:t>
      </w:r>
      <w:r>
        <w:rPr>
          <w:spacing w:val="-12"/>
          <w:w w:val="105"/>
        </w:rPr>
        <w:t> </w:t>
      </w:r>
      <w:r>
        <w:rPr>
          <w:w w:val="105"/>
        </w:rPr>
        <w:t>investigations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thorough</w:t>
      </w:r>
      <w:r>
        <w:rPr>
          <w:spacing w:val="-12"/>
          <w:w w:val="105"/>
        </w:rPr>
        <w:t> </w:t>
      </w:r>
      <w:r>
        <w:rPr>
          <w:w w:val="105"/>
        </w:rPr>
        <w:t>documentation</w:t>
      </w:r>
      <w:r>
        <w:rPr>
          <w:spacing w:val="-12"/>
          <w:w w:val="105"/>
        </w:rPr>
        <w:t> </w:t>
      </w:r>
      <w:r>
        <w:rPr>
          <w:w w:val="105"/>
        </w:rPr>
        <w:t>and compliance adherence</w:t>
      </w:r>
    </w:p>
    <w:p>
      <w:pPr>
        <w:pStyle w:val="BodyText"/>
        <w:tabs>
          <w:tab w:pos="4206" w:val="left" w:leader="none"/>
        </w:tabs>
        <w:spacing w:before="103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Revised</w:t>
      </w:r>
      <w:r>
        <w:rPr>
          <w:spacing w:val="9"/>
        </w:rPr>
        <w:t> </w:t>
      </w:r>
      <w:r>
        <w:rPr/>
        <w:t>disciplinary</w:t>
      </w:r>
      <w:r>
        <w:rPr>
          <w:spacing w:val="2"/>
        </w:rPr>
        <w:t> </w:t>
      </w:r>
      <w:r>
        <w:rPr/>
        <w:t>policy,</w:t>
      </w:r>
      <w:r>
        <w:rPr>
          <w:spacing w:val="10"/>
        </w:rPr>
        <w:t> </w:t>
      </w:r>
      <w:r>
        <w:rPr/>
        <w:t>resulting</w:t>
      </w:r>
      <w:r>
        <w:rPr>
          <w:spacing w:val="9"/>
        </w:rPr>
        <w:t> </w:t>
      </w:r>
      <w:r>
        <w:rPr/>
        <w:t>in</w:t>
      </w:r>
      <w:r>
        <w:rPr>
          <w:spacing w:val="10"/>
        </w:rPr>
        <w:t> </w:t>
      </w:r>
      <w:r>
        <w:rPr/>
        <w:t>a</w:t>
      </w:r>
      <w:r>
        <w:rPr>
          <w:spacing w:val="10"/>
        </w:rPr>
        <w:t> </w:t>
      </w:r>
      <w:r>
        <w:rPr/>
        <w:t>22%</w:t>
      </w:r>
      <w:r>
        <w:rPr>
          <w:spacing w:val="9"/>
        </w:rPr>
        <w:t> </w:t>
      </w:r>
      <w:r>
        <w:rPr/>
        <w:t>decrease</w:t>
      </w:r>
      <w:r>
        <w:rPr>
          <w:spacing w:val="10"/>
        </w:rPr>
        <w:t> </w:t>
      </w:r>
      <w:r>
        <w:rPr/>
        <w:t>in</w:t>
      </w:r>
      <w:r>
        <w:rPr>
          <w:spacing w:val="10"/>
        </w:rPr>
        <w:t> </w:t>
      </w:r>
      <w:r>
        <w:rPr>
          <w:spacing w:val="-2"/>
        </w:rPr>
        <w:t>grievances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38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HR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Generalist</w:t>
      </w:r>
    </w:p>
    <w:p>
      <w:pPr>
        <w:pStyle w:val="BodyText"/>
        <w:tabs>
          <w:tab w:pos="4206" w:val="left" w:leader="none"/>
        </w:tabs>
        <w:spacing w:line="390" w:lineRule="exact" w:before="14"/>
        <w:ind w:left="3829" w:right="288" w:firstLine="4"/>
      </w:pPr>
      <w:r>
        <w:rPr/>
        <w:t>VistaTech Manufacturing, St. Petersburg, FL </w:t>
      </w:r>
      <w:r>
        <w:rPr>
          <w:w w:val="85"/>
        </w:rPr>
        <w:t>| </w:t>
      </w:r>
      <w:r>
        <w:rPr/>
        <w:t>June 2013 - January 2018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Advised</w:t>
      </w:r>
      <w:r>
        <w:rPr>
          <w:spacing w:val="39"/>
        </w:rPr>
        <w:t> </w:t>
      </w:r>
      <w:r>
        <w:rPr/>
        <w:t>managers</w:t>
      </w:r>
      <w:r>
        <w:rPr>
          <w:spacing w:val="39"/>
        </w:rPr>
        <w:t> </w:t>
      </w:r>
      <w:r>
        <w:rPr/>
        <w:t>on</w:t>
      </w:r>
      <w:r>
        <w:rPr>
          <w:spacing w:val="39"/>
        </w:rPr>
        <w:t> </w:t>
      </w:r>
      <w:r>
        <w:rPr/>
        <w:t>employee</w:t>
      </w:r>
      <w:r>
        <w:rPr>
          <w:spacing w:val="39"/>
        </w:rPr>
        <w:t> </w:t>
      </w:r>
      <w:r>
        <w:rPr/>
        <w:t>conduct,</w:t>
      </w:r>
      <w:r>
        <w:rPr>
          <w:spacing w:val="39"/>
        </w:rPr>
        <w:t> </w:t>
      </w:r>
      <w:r>
        <w:rPr/>
        <w:t>performance</w:t>
      </w:r>
      <w:r>
        <w:rPr>
          <w:spacing w:val="39"/>
        </w:rPr>
        <w:t> </w:t>
      </w:r>
      <w:r>
        <w:rPr/>
        <w:t>concerns,</w:t>
      </w:r>
    </w:p>
    <w:p>
      <w:pPr>
        <w:pStyle w:val="BodyText"/>
        <w:spacing w:before="16"/>
        <w:ind w:left="4206"/>
      </w:pP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tabs>
          <w:tab w:pos="4206" w:val="left" w:leader="none"/>
        </w:tabs>
        <w:spacing w:line="280" w:lineRule="auto" w:before="134"/>
        <w:ind w:left="4206" w:right="559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2"/>
          <w:w w:val="105"/>
        </w:rPr>
        <w:t> </w:t>
      </w:r>
      <w:r>
        <w:rPr>
          <w:w w:val="105"/>
        </w:rPr>
        <w:t>collective</w:t>
      </w:r>
      <w:r>
        <w:rPr>
          <w:spacing w:val="-2"/>
          <w:w w:val="105"/>
        </w:rPr>
        <w:t> </w:t>
      </w:r>
      <w:r>
        <w:rPr>
          <w:w w:val="105"/>
        </w:rPr>
        <w:t>bargaining</w:t>
      </w:r>
      <w:r>
        <w:rPr>
          <w:spacing w:val="-2"/>
          <w:w w:val="105"/>
        </w:rPr>
        <w:t> </w:t>
      </w:r>
      <w:r>
        <w:rPr>
          <w:w w:val="105"/>
        </w:rPr>
        <w:t>discussions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union</w:t>
      </w:r>
      <w:r>
        <w:rPr>
          <w:spacing w:val="-2"/>
          <w:w w:val="105"/>
        </w:rPr>
        <w:t> </w:t>
      </w:r>
      <w:r>
        <w:rPr>
          <w:w w:val="105"/>
        </w:rPr>
        <w:t>contract </w:t>
      </w:r>
      <w:r>
        <w:rPr>
          <w:spacing w:val="-2"/>
          <w:w w:val="105"/>
        </w:rPr>
        <w:t>updates</w:t>
      </w:r>
    </w:p>
    <w:p>
      <w:pPr>
        <w:pStyle w:val="BodyText"/>
        <w:tabs>
          <w:tab w:pos="4206" w:val="left" w:leader="none"/>
        </w:tabs>
        <w:spacing w:line="280" w:lineRule="auto" w:before="93"/>
        <w:ind w:left="4206" w:right="716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300+</w:t>
      </w:r>
      <w:r>
        <w:rPr>
          <w:spacing w:val="-12"/>
          <w:w w:val="105"/>
        </w:rPr>
        <w:t> </w:t>
      </w:r>
      <w:r>
        <w:rPr>
          <w:w w:val="105"/>
        </w:rPr>
        <w:t>employees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2"/>
          <w:w w:val="105"/>
        </w:rPr>
        <w:t> </w:t>
      </w:r>
      <w:r>
        <w:rPr>
          <w:w w:val="105"/>
        </w:rPr>
        <w:t>respectful</w:t>
      </w:r>
      <w:r>
        <w:rPr>
          <w:spacing w:val="-26"/>
          <w:w w:val="105"/>
        </w:rPr>
        <w:t> </w:t>
      </w:r>
      <w:r>
        <w:rPr>
          <w:w w:val="105"/>
        </w:rPr>
        <w:t>workplace </w:t>
      </w:r>
      <w:r>
        <w:rPr>
          <w:spacing w:val="-2"/>
          <w:w w:val="105"/>
        </w:rPr>
        <w:t>policies</w:t>
      </w:r>
    </w:p>
    <w:p>
      <w:pPr>
        <w:pStyle w:val="BodyText"/>
        <w:rPr>
          <w:sz w:val="18"/>
        </w:rPr>
      </w:pPr>
    </w:p>
    <w:p>
      <w:pPr>
        <w:pStyle w:val="BodyText"/>
        <w:spacing w:before="68"/>
        <w:rPr>
          <w:sz w:val="18"/>
        </w:rPr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-147461</wp:posOffset>
                </wp:positionV>
                <wp:extent cx="7153275" cy="666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1157pt;width:563.249955pt;height:5.25pt;mso-position-horizontal-relative:page;mso-position-vertical-relative:paragraph;z-index:15730176" id="docshape2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2BD879"/>
          <w:spacing w:val="-2"/>
          <w:w w:val="125"/>
          <w:position w:val="-2"/>
          <w:sz w:val="26"/>
        </w:rPr>
        <w:t>Education</w:t>
      </w:r>
      <w:r>
        <w:rPr>
          <w:rFonts w:ascii="Calibri"/>
          <w:b/>
          <w:color w:val="2BD879"/>
          <w:position w:val="-2"/>
          <w:sz w:val="26"/>
        </w:rPr>
        <w:tab/>
      </w:r>
      <w:r>
        <w:rPr>
          <w:rFonts w:ascii="Calibri"/>
          <w:b/>
          <w:w w:val="125"/>
          <w:sz w:val="18"/>
        </w:rPr>
        <w:t>Bachelor</w:t>
      </w:r>
      <w:r>
        <w:rPr>
          <w:rFonts w:ascii="Calibri"/>
          <w:b/>
          <w:spacing w:val="19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of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Science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Industrial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and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Labor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Relations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20"/>
          <w:w w:val="125"/>
          <w:sz w:val="18"/>
        </w:rPr>
        <w:t> </w:t>
      </w:r>
      <w:r>
        <w:rPr>
          <w:rFonts w:ascii="Calibri"/>
          <w:b/>
          <w:spacing w:val="-4"/>
          <w:w w:val="125"/>
          <w:sz w:val="18"/>
        </w:rPr>
        <w:t>2012</w:t>
      </w:r>
    </w:p>
    <w:p>
      <w:pPr>
        <w:pStyle w:val="BodyText"/>
        <w:spacing w:before="84"/>
        <w:ind w:left="243"/>
        <w:jc w:val="center"/>
      </w:pP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South</w:t>
      </w:r>
      <w:r>
        <w:rPr>
          <w:spacing w:val="3"/>
        </w:rPr>
        <w:t> </w:t>
      </w:r>
      <w:r>
        <w:rPr/>
        <w:t>Florida,</w:t>
      </w:r>
      <w:r>
        <w:rPr>
          <w:spacing w:val="-5"/>
        </w:rPr>
        <w:t> </w:t>
      </w:r>
      <w:r>
        <w:rPr/>
        <w:t>Tampa,</w:t>
      </w:r>
      <w:r>
        <w:rPr>
          <w:spacing w:val="2"/>
        </w:rPr>
        <w:t> </w:t>
      </w:r>
      <w:r>
        <w:rPr>
          <w:spacing w:val="-5"/>
        </w:rPr>
        <w:t>FL</w:t>
      </w:r>
    </w:p>
    <w:sectPr>
      <w:type w:val="continuous"/>
      <w:pgSz w:w="11920" w:h="16860"/>
      <w:pgMar w:top="70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1862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2025-11-09T09:44:54Z</dcterms:created>
  <dcterms:modified xsi:type="dcterms:W3CDTF">2025-11-09T09:44:54Z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