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5"/>
        </w:rPr>
      </w:pPr>
    </w:p>
    <w:p>
      <w:pPr>
        <w:pStyle w:val="BodyText"/>
        <w:spacing w:before="0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  <w:spacing w:line="268" w:lineRule="auto"/>
      </w:pPr>
      <w:r>
        <w:rPr>
          <w:color w:val="9986FF"/>
          <w:spacing w:val="-4"/>
          <w:w w:val="125"/>
        </w:rPr>
        <w:t>SAM </w:t>
      </w:r>
      <w:r>
        <w:rPr>
          <w:color w:val="9986FF"/>
          <w:spacing w:val="-2"/>
          <w:w w:val="125"/>
        </w:rPr>
        <w:t>WRIGHT</w:t>
      </w:r>
    </w:p>
    <w:p>
      <w:pPr>
        <w:pStyle w:val="Heading1"/>
        <w:spacing w:line="249" w:lineRule="auto" w:before="62"/>
      </w:pPr>
      <w:r>
        <w:rPr>
          <w:color w:val="232323"/>
          <w:w w:val="125"/>
        </w:rPr>
        <w:t>HR</w:t>
      </w:r>
      <w:r>
        <w:rPr>
          <w:color w:val="232323"/>
          <w:spacing w:val="-19"/>
          <w:w w:val="125"/>
        </w:rPr>
        <w:t> </w:t>
      </w:r>
      <w:r>
        <w:rPr>
          <w:color w:val="232323"/>
          <w:w w:val="125"/>
        </w:rPr>
        <w:t>Transformation </w:t>
      </w:r>
      <w:r>
        <w:rPr>
          <w:color w:val="232323"/>
          <w:spacing w:val="-2"/>
          <w:w w:val="125"/>
        </w:rPr>
        <w:t>Consultant</w:t>
      </w:r>
    </w:p>
    <w:p>
      <w:pPr>
        <w:pStyle w:val="BodyText"/>
        <w:spacing w:before="68"/>
        <w:rPr>
          <w:rFonts w:ascii="Calibri"/>
          <w:b/>
          <w:sz w:val="26"/>
        </w:rPr>
      </w:pPr>
    </w:p>
    <w:p>
      <w:pPr>
        <w:pStyle w:val="BodyText"/>
        <w:spacing w:line="280" w:lineRule="auto" w:before="1"/>
        <w:ind w:left="114" w:right="782"/>
      </w:pPr>
      <w:r>
        <w:rPr>
          <w:color w:val="232323"/>
          <w:w w:val="105"/>
        </w:rPr>
        <w:t>City, ST </w:t>
      </w:r>
      <w:hyperlink r:id="rId6">
        <w:r>
          <w:rPr>
            <w:color w:val="232323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14"/>
      </w:pPr>
      <w:r>
        <w:rPr>
          <w:color w:val="232323"/>
          <w:spacing w:val="-4"/>
        </w:rPr>
        <w:t>(123)</w:t>
      </w:r>
      <w:r>
        <w:rPr>
          <w:color w:val="232323"/>
          <w:spacing w:val="-7"/>
        </w:rPr>
        <w:t> </w:t>
      </w:r>
      <w:r>
        <w:rPr>
          <w:color w:val="232323"/>
          <w:spacing w:val="-4"/>
        </w:rPr>
        <w:t>456-7890</w:t>
      </w:r>
    </w:p>
    <w:p>
      <w:pPr>
        <w:pStyle w:val="BodyText"/>
        <w:spacing w:before="44"/>
        <w:ind w:left="114"/>
      </w:pPr>
      <w:r>
        <w:rPr>
          <w:color w:val="232323"/>
          <w:spacing w:val="-2"/>
          <w:w w:val="105"/>
        </w:rPr>
        <w:t>LinkedIn</w:t>
      </w:r>
    </w:p>
    <w:p>
      <w:pPr>
        <w:spacing w:before="81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232323"/>
          <w:sz w:val="22"/>
        </w:rPr>
        <w:t>HR</w:t>
      </w:r>
      <w:r>
        <w:rPr>
          <w:b/>
          <w:color w:val="232323"/>
          <w:spacing w:val="5"/>
          <w:sz w:val="22"/>
        </w:rPr>
        <w:t> </w:t>
      </w:r>
      <w:r>
        <w:rPr>
          <w:b/>
          <w:color w:val="232323"/>
          <w:sz w:val="22"/>
        </w:rPr>
        <w:t>Transformation</w:t>
      </w:r>
      <w:r>
        <w:rPr>
          <w:b/>
          <w:color w:val="232323"/>
          <w:spacing w:val="17"/>
          <w:sz w:val="22"/>
        </w:rPr>
        <w:t> </w:t>
      </w:r>
      <w:r>
        <w:rPr>
          <w:b/>
          <w:color w:val="232323"/>
          <w:sz w:val="22"/>
        </w:rPr>
        <w:t>Expert</w:t>
      </w:r>
      <w:r>
        <w:rPr>
          <w:b/>
          <w:color w:val="232323"/>
          <w:spacing w:val="17"/>
          <w:sz w:val="22"/>
        </w:rPr>
        <w:t> </w:t>
      </w:r>
      <w:r>
        <w:rPr>
          <w:b/>
          <w:color w:val="232323"/>
          <w:sz w:val="22"/>
        </w:rPr>
        <w:t>supporting</w:t>
      </w:r>
      <w:r>
        <w:rPr>
          <w:b/>
          <w:color w:val="232323"/>
          <w:spacing w:val="17"/>
          <w:sz w:val="22"/>
        </w:rPr>
        <w:t> </w:t>
      </w:r>
      <w:r>
        <w:rPr>
          <w:b/>
          <w:color w:val="232323"/>
          <w:sz w:val="22"/>
        </w:rPr>
        <w:t>enterprise</w:t>
      </w:r>
      <w:r>
        <w:rPr>
          <w:b/>
          <w:color w:val="232323"/>
          <w:spacing w:val="17"/>
          <w:sz w:val="22"/>
        </w:rPr>
        <w:t> </w:t>
      </w:r>
      <w:r>
        <w:rPr>
          <w:b/>
          <w:color w:val="232323"/>
          <w:spacing w:val="-2"/>
          <w:sz w:val="22"/>
        </w:rPr>
        <w:t>change</w:t>
      </w:r>
    </w:p>
    <w:p>
      <w:pPr>
        <w:pStyle w:val="BodyText"/>
        <w:spacing w:line="276" w:lineRule="auto" w:before="164"/>
        <w:ind w:left="114" w:right="110"/>
      </w:pPr>
      <w:r>
        <w:rPr>
          <w:color w:val="232323"/>
          <w:w w:val="105"/>
        </w:rPr>
        <w:t>Results-driven consultant</w:t>
      </w:r>
      <w:r>
        <w:rPr>
          <w:color w:val="232323"/>
          <w:spacing w:val="-4"/>
          <w:w w:val="105"/>
        </w:rPr>
        <w:t> </w:t>
      </w:r>
      <w:r>
        <w:rPr>
          <w:color w:val="232323"/>
          <w:w w:val="105"/>
        </w:rPr>
        <w:t>with 12</w:t>
      </w:r>
      <w:r>
        <w:rPr>
          <w:color w:val="232323"/>
          <w:spacing w:val="-4"/>
          <w:w w:val="105"/>
        </w:rPr>
        <w:t> </w:t>
      </w:r>
      <w:r>
        <w:rPr>
          <w:color w:val="232323"/>
          <w:w w:val="105"/>
        </w:rPr>
        <w:t>years of</w:t>
      </w:r>
      <w:r>
        <w:rPr>
          <w:color w:val="232323"/>
          <w:spacing w:val="-3"/>
          <w:w w:val="105"/>
        </w:rPr>
        <w:t> </w:t>
      </w:r>
      <w:r>
        <w:rPr>
          <w:color w:val="232323"/>
          <w:w w:val="105"/>
        </w:rPr>
        <w:t>experience leading </w:t>
      </w:r>
      <w:r>
        <w:rPr>
          <w:color w:val="232323"/>
          <w:spacing w:val="-2"/>
          <w:w w:val="105"/>
        </w:rPr>
        <w:t>large-scale</w:t>
      </w:r>
      <w:r>
        <w:rPr>
          <w:color w:val="232323"/>
          <w:spacing w:val="-6"/>
          <w:w w:val="105"/>
        </w:rPr>
        <w:t> </w:t>
      </w:r>
      <w:r>
        <w:rPr>
          <w:color w:val="232323"/>
          <w:spacing w:val="-2"/>
          <w:w w:val="105"/>
        </w:rPr>
        <w:t>HR</w:t>
      </w:r>
      <w:r>
        <w:rPr>
          <w:color w:val="232323"/>
          <w:spacing w:val="-6"/>
          <w:w w:val="105"/>
        </w:rPr>
        <w:t> </w:t>
      </w:r>
      <w:r>
        <w:rPr>
          <w:color w:val="232323"/>
          <w:spacing w:val="-2"/>
          <w:w w:val="105"/>
        </w:rPr>
        <w:t>change</w:t>
      </w:r>
      <w:r>
        <w:rPr>
          <w:color w:val="232323"/>
          <w:spacing w:val="-6"/>
          <w:w w:val="105"/>
        </w:rPr>
        <w:t> </w:t>
      </w:r>
      <w:r>
        <w:rPr>
          <w:color w:val="232323"/>
          <w:spacing w:val="-2"/>
          <w:w w:val="105"/>
        </w:rPr>
        <w:t>projects,</w:t>
      </w:r>
      <w:r>
        <w:rPr>
          <w:color w:val="232323"/>
          <w:spacing w:val="-6"/>
          <w:w w:val="105"/>
        </w:rPr>
        <w:t> </w:t>
      </w:r>
      <w:r>
        <w:rPr>
          <w:color w:val="232323"/>
          <w:spacing w:val="-2"/>
          <w:w w:val="105"/>
        </w:rPr>
        <w:t>including</w:t>
      </w:r>
      <w:r>
        <w:rPr>
          <w:color w:val="232323"/>
          <w:spacing w:val="-6"/>
          <w:w w:val="105"/>
        </w:rPr>
        <w:t> </w:t>
      </w:r>
      <w:r>
        <w:rPr>
          <w:color w:val="232323"/>
          <w:spacing w:val="-2"/>
          <w:w w:val="105"/>
        </w:rPr>
        <w:t>digital</w:t>
      </w:r>
      <w:r>
        <w:rPr>
          <w:color w:val="232323"/>
          <w:spacing w:val="-14"/>
          <w:w w:val="105"/>
        </w:rPr>
        <w:t> </w:t>
      </w:r>
      <w:r>
        <w:rPr>
          <w:color w:val="232323"/>
          <w:spacing w:val="-2"/>
          <w:w w:val="105"/>
        </w:rPr>
        <w:t>transformation, </w:t>
      </w:r>
      <w:r>
        <w:rPr>
          <w:color w:val="232323"/>
          <w:w w:val="105"/>
        </w:rPr>
        <w:t>M&amp;A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integration,</w:t>
      </w:r>
      <w:r>
        <w:rPr>
          <w:color w:val="232323"/>
          <w:spacing w:val="-2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2"/>
          <w:w w:val="105"/>
        </w:rPr>
        <w:t> </w:t>
      </w:r>
      <w:r>
        <w:rPr>
          <w:color w:val="232323"/>
          <w:w w:val="105"/>
        </w:rPr>
        <w:t>policy</w:t>
      </w:r>
      <w:r>
        <w:rPr>
          <w:color w:val="232323"/>
          <w:spacing w:val="-9"/>
          <w:w w:val="105"/>
        </w:rPr>
        <w:t> </w:t>
      </w:r>
      <w:r>
        <w:rPr>
          <w:color w:val="232323"/>
          <w:w w:val="105"/>
        </w:rPr>
        <w:t>redesign.</w:t>
      </w:r>
      <w:r>
        <w:rPr>
          <w:color w:val="232323"/>
          <w:spacing w:val="-9"/>
          <w:w w:val="105"/>
        </w:rPr>
        <w:t> </w:t>
      </w:r>
      <w:r>
        <w:rPr>
          <w:color w:val="232323"/>
          <w:w w:val="105"/>
        </w:rPr>
        <w:t>Trusted</w:t>
      </w:r>
      <w:r>
        <w:rPr>
          <w:color w:val="232323"/>
          <w:spacing w:val="-2"/>
          <w:w w:val="105"/>
        </w:rPr>
        <w:t> </w:t>
      </w:r>
      <w:r>
        <w:rPr>
          <w:color w:val="232323"/>
          <w:w w:val="105"/>
        </w:rPr>
        <w:t>advisor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to executives and HR teams.</w:t>
      </w:r>
    </w:p>
    <w:p>
      <w:pPr>
        <w:spacing w:after="0" w:line="276" w:lineRule="auto"/>
        <w:sectPr>
          <w:type w:val="continuous"/>
          <w:pgSz w:w="11920" w:h="16860"/>
          <w:pgMar w:top="760" w:bottom="280" w:left="220" w:right="500"/>
          <w:cols w:num="2" w:equalWidth="0">
            <w:col w:w="2726" w:space="1645"/>
            <w:col w:w="6829"/>
          </w:cols>
        </w:sectPr>
      </w:pPr>
    </w:p>
    <w:p>
      <w:pPr>
        <w:pStyle w:val="BodyText"/>
        <w:spacing w:before="14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20" w:right="50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209549</wp:posOffset>
                </wp:positionH>
                <wp:positionV relativeFrom="paragraph">
                  <wp:posOffset>4815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.379147pt;width:563.249955pt;height:.75pt;mso-position-horizontal-relative:page;mso-position-vertical-relative:paragraph;z-index:15744000" id="docshape1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w w:val="130"/>
        </w:rPr>
        <w:t>Key</w:t>
      </w:r>
      <w:r>
        <w:rPr>
          <w:color w:val="9986FF"/>
          <w:spacing w:val="-17"/>
          <w:w w:val="130"/>
        </w:rPr>
        <w:t> </w:t>
      </w:r>
      <w:r>
        <w:rPr>
          <w:color w:val="9986FF"/>
          <w:spacing w:val="-2"/>
          <w:w w:val="130"/>
        </w:rPr>
        <w:t>Skills</w:t>
      </w:r>
    </w:p>
    <w:p>
      <w:pPr>
        <w:pStyle w:val="BodyText"/>
        <w:rPr>
          <w:rFonts w:ascii="Calibri"/>
          <w:b/>
          <w:sz w:val="14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127127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127127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127127</wp:posOffset>
            </wp:positionV>
            <wp:extent cx="85725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127127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127127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365252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365252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365252</wp:posOffset>
            </wp:positionV>
            <wp:extent cx="85725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365252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365252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603377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603377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603377</wp:posOffset>
            </wp:positionV>
            <wp:extent cx="85725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603377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603377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841502</wp:posOffset>
            </wp:positionV>
            <wp:extent cx="95250" cy="85725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841502</wp:posOffset>
            </wp:positionV>
            <wp:extent cx="95250" cy="85725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841502</wp:posOffset>
            </wp:positionV>
            <wp:extent cx="85725" cy="85725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841502</wp:posOffset>
            </wp:positionV>
            <wp:extent cx="95250" cy="85725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841502</wp:posOffset>
            </wp:positionV>
            <wp:extent cx="95250" cy="85725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1070102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361949</wp:posOffset>
            </wp:positionH>
            <wp:positionV relativeFrom="paragraph">
              <wp:posOffset>1070102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523874</wp:posOffset>
            </wp:positionH>
            <wp:positionV relativeFrom="paragraph">
              <wp:posOffset>1070102</wp:posOffset>
            </wp:positionV>
            <wp:extent cx="85725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676274</wp:posOffset>
            </wp:positionH>
            <wp:positionV relativeFrom="paragraph">
              <wp:posOffset>1070102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828674</wp:posOffset>
            </wp:positionH>
            <wp:positionV relativeFrom="paragraph">
              <wp:posOffset>1070102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209549</wp:posOffset>
            </wp:positionH>
            <wp:positionV relativeFrom="paragraph">
              <wp:posOffset>1308226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361949</wp:posOffset>
            </wp:positionH>
            <wp:positionV relativeFrom="paragraph">
              <wp:posOffset>1308226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523874</wp:posOffset>
            </wp:positionH>
            <wp:positionV relativeFrom="paragraph">
              <wp:posOffset>1308226</wp:posOffset>
            </wp:positionV>
            <wp:extent cx="85725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676274</wp:posOffset>
            </wp:positionH>
            <wp:positionV relativeFrom="paragraph">
              <wp:posOffset>1308226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828674</wp:posOffset>
            </wp:positionH>
            <wp:positionV relativeFrom="paragraph">
              <wp:posOffset>1308226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43"/>
        <w:rPr>
          <w:rFonts w:ascii="Calibri"/>
          <w:b/>
        </w:rPr>
      </w:pPr>
    </w:p>
    <w:p>
      <w:pPr>
        <w:pStyle w:val="BodyText"/>
        <w:spacing w:before="1"/>
        <w:ind w:left="109"/>
      </w:pPr>
      <w:r>
        <w:rPr>
          <w:w w:val="110"/>
        </w:rPr>
        <w:t>HR</w:t>
      </w:r>
      <w:r>
        <w:rPr>
          <w:spacing w:val="-13"/>
          <w:w w:val="110"/>
        </w:rPr>
        <w:t> </w:t>
      </w:r>
      <w:r>
        <w:rPr>
          <w:w w:val="110"/>
        </w:rPr>
        <w:t>process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redesign</w:t>
      </w:r>
    </w:p>
    <w:p>
      <w:pPr>
        <w:pStyle w:val="BodyText"/>
        <w:spacing w:line="352" w:lineRule="auto" w:before="119"/>
        <w:ind w:left="109" w:right="6449"/>
      </w:pPr>
      <w:r>
        <w:rPr>
          <w:w w:val="105"/>
        </w:rPr>
        <w:t>HR</w:t>
      </w:r>
      <w:r>
        <w:rPr>
          <w:spacing w:val="-18"/>
          <w:w w:val="105"/>
        </w:rPr>
        <w:t> </w:t>
      </w:r>
      <w:r>
        <w:rPr>
          <w:w w:val="105"/>
        </w:rPr>
        <w:t>technology</w:t>
      </w:r>
      <w:r>
        <w:rPr>
          <w:spacing w:val="-19"/>
          <w:w w:val="105"/>
        </w:rPr>
        <w:t> </w:t>
      </w:r>
      <w:r>
        <w:rPr>
          <w:w w:val="105"/>
        </w:rPr>
        <w:t>transformation M&amp;A</w:t>
      </w:r>
      <w:r>
        <w:rPr>
          <w:spacing w:val="-12"/>
          <w:w w:val="105"/>
        </w:rPr>
        <w:t> </w:t>
      </w:r>
      <w:r>
        <w:rPr>
          <w:w w:val="105"/>
        </w:rPr>
        <w:t>integration Organizational</w:t>
      </w:r>
      <w:r>
        <w:rPr>
          <w:spacing w:val="-12"/>
          <w:w w:val="105"/>
        </w:rPr>
        <w:t> </w:t>
      </w:r>
      <w:r>
        <w:rPr>
          <w:w w:val="105"/>
        </w:rPr>
        <w:t>change Stakeholder</w:t>
      </w:r>
      <w:r>
        <w:rPr>
          <w:spacing w:val="-8"/>
          <w:w w:val="105"/>
        </w:rPr>
        <w:t> </w:t>
      </w:r>
      <w:r>
        <w:rPr>
          <w:w w:val="105"/>
        </w:rPr>
        <w:t>alignment</w:t>
      </w:r>
    </w:p>
    <w:p>
      <w:pPr>
        <w:pStyle w:val="BodyText"/>
        <w:spacing w:line="238" w:lineRule="exact" w:before="0"/>
        <w:ind w:left="109"/>
      </w:pPr>
      <w:r>
        <w:rPr>
          <w:spacing w:val="-2"/>
        </w:rPr>
        <w:t>Talent</w:t>
      </w:r>
      <w:r>
        <w:rPr>
          <w:spacing w:val="-11"/>
        </w:rPr>
        <w:t> </w:t>
      </w:r>
      <w:r>
        <w:rPr>
          <w:spacing w:val="-2"/>
        </w:rPr>
        <w:t>strategy</w:t>
      </w:r>
    </w:p>
    <w:p>
      <w:pPr>
        <w:spacing w:after="0" w:line="238" w:lineRule="exact"/>
        <w:sectPr>
          <w:type w:val="continuous"/>
          <w:pgSz w:w="11920" w:h="16860"/>
          <w:pgMar w:top="760" w:bottom="280" w:left="220" w:right="500"/>
          <w:cols w:num="2" w:equalWidth="0">
            <w:col w:w="1445" w:space="48"/>
            <w:col w:w="9707"/>
          </w:cols>
        </w:sectPr>
      </w:pPr>
    </w:p>
    <w:p>
      <w:pPr>
        <w:pStyle w:val="BodyText"/>
        <w:spacing w:before="197"/>
        <w:rPr>
          <w:sz w:val="26"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209549</wp:posOffset>
                </wp:positionH>
                <wp:positionV relativeFrom="paragraph">
                  <wp:posOffset>-52272</wp:posOffset>
                </wp:positionV>
                <wp:extent cx="7153275" cy="95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115982pt;width:563.249955pt;height:.75pt;mso-position-horizontal-relative:page;mso-position-vertical-relative:paragraph;z-index:15744512" id="docshape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w w:val="125"/>
        </w:rPr>
        <w:t>Professional</w:t>
      </w:r>
      <w:r>
        <w:rPr>
          <w:color w:val="9986FF"/>
          <w:spacing w:val="10"/>
          <w:w w:val="125"/>
        </w:rPr>
        <w:t> </w:t>
      </w:r>
      <w:r>
        <w:rPr>
          <w:color w:val="9986FF"/>
          <w:spacing w:val="-2"/>
          <w:w w:val="125"/>
        </w:rPr>
        <w:t>Experience</w:t>
      </w:r>
    </w:p>
    <w:p>
      <w:pPr>
        <w:pStyle w:val="BodyText"/>
        <w:rPr>
          <w:rFonts w:ascii="Calibri"/>
          <w:b/>
          <w:sz w:val="9"/>
        </w:rPr>
      </w:pPr>
    </w:p>
    <w:p>
      <w:pPr>
        <w:spacing w:after="0"/>
        <w:rPr>
          <w:rFonts w:ascii="Calibri"/>
          <w:sz w:val="9"/>
        </w:rPr>
        <w:sectPr>
          <w:type w:val="continuous"/>
          <w:pgSz w:w="11920" w:h="16860"/>
          <w:pgMar w:top="760" w:bottom="280" w:left="220" w:right="500"/>
        </w:sectPr>
      </w:pPr>
    </w:p>
    <w:p>
      <w:pPr>
        <w:spacing w:before="139"/>
        <w:ind w:left="412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238124</wp:posOffset>
                </wp:positionH>
                <wp:positionV relativeFrom="paragraph">
                  <wp:posOffset>111400</wp:posOffset>
                </wp:positionV>
                <wp:extent cx="95250" cy="123825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95250" cy="1238250"/>
                          <a:chExt cx="95250" cy="123825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47625" y="38099"/>
                            <a:ext cx="95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43000">
                                <a:moveTo>
                                  <a:pt x="9524" y="1142999"/>
                                </a:moveTo>
                                <a:lnTo>
                                  <a:pt x="0" y="1142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4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2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8.77171pt;width:7.5pt;height:97.5pt;mso-position-horizontal-relative:page;mso-position-vertical-relative:paragraph;z-index:15747072" id="docshapegroup3" coordorigin="375,175" coordsize="150,1950">
                <v:rect style="position:absolute;left:450;top:235;width:15;height:1800" id="docshape4" filled="true" fillcolor="#9986ff" stroked="false">
                  <v:fill type="solid"/>
                </v:rect>
                <v:shape style="position:absolute;left:375;top:175;width:150;height:150" type="#_x0000_t75" id="docshape5" stroked="false">
                  <v:imagedata r:id="rId18" o:title=""/>
                </v:shape>
                <v:shape style="position:absolute;left:375;top:1975;width:150;height:150" type="#_x0000_t75" id="docshape6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w w:val="130"/>
          <w:sz w:val="18"/>
        </w:rPr>
        <w:t>Onboarding</w:t>
      </w:r>
      <w:r>
        <w:rPr>
          <w:rFonts w:ascii="Calibri"/>
          <w:b/>
          <w:spacing w:val="5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Manager</w:t>
      </w:r>
    </w:p>
    <w:p>
      <w:pPr>
        <w:spacing w:before="104"/>
        <w:ind w:left="73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spacing w:val="-4"/>
          <w:sz w:val="22"/>
        </w:rPr>
        <w:t>Northwind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Logistics,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Baltimore,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MD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April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2019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Present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60" w:bottom="280" w:left="220" w:right="500"/>
          <w:cols w:num="2" w:equalWidth="0">
            <w:col w:w="2499" w:space="40"/>
            <w:col w:w="8661"/>
          </w:cols>
        </w:sectPr>
      </w:pPr>
    </w:p>
    <w:p>
      <w:pPr>
        <w:pStyle w:val="BodyText"/>
        <w:spacing w:line="367" w:lineRule="auto" w:before="134"/>
        <w:ind w:left="784" w:right="25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409574</wp:posOffset>
                </wp:positionH>
                <wp:positionV relativeFrom="paragraph">
                  <wp:posOffset>140325</wp:posOffset>
                </wp:positionV>
                <wp:extent cx="47625" cy="476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049248pt;width:3.75pt;height:3.75pt;mso-position-horizontal-relative:page;mso-position-vertical-relative:paragraph;z-index:15745536" id="docshape7" coordorigin="645,221" coordsize="75,75" path="m688,296l677,296,672,295,645,264,645,259,645,253,677,221,688,221,720,253,720,264,693,295,688,296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409574</wp:posOffset>
                </wp:positionH>
                <wp:positionV relativeFrom="paragraph">
                  <wp:posOffset>387975</wp:posOffset>
                </wp:positionV>
                <wp:extent cx="47625" cy="4762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549246pt;width:3.75pt;height:3.75pt;mso-position-horizontal-relative:page;mso-position-vertical-relative:paragraph;z-index:15746048" id="docshape8" coordorigin="645,611" coordsize="75,75" path="m688,686l677,686,672,685,645,654,645,649,645,643,677,611,688,611,720,643,720,654,693,685,688,686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409574</wp:posOffset>
                </wp:positionH>
                <wp:positionV relativeFrom="paragraph">
                  <wp:posOffset>635625</wp:posOffset>
                </wp:positionV>
                <wp:extent cx="47625" cy="4762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0.049244pt;width:3.75pt;height:3.75pt;mso-position-horizontal-relative:page;mso-position-vertical-relative:paragraph;z-index:15746560" id="docshape9" coordorigin="645,1001" coordsize="75,75" path="m688,1076l677,1076,672,1075,645,1044,645,1039,645,1033,677,1001,688,1001,720,1033,720,1044,693,1075,688,1076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Revamped onboarding process, reducing time-to-productivity by 30% Created</w:t>
      </w:r>
      <w:r>
        <w:rPr>
          <w:spacing w:val="-13"/>
          <w:w w:val="105"/>
        </w:rPr>
        <w:t> </w:t>
      </w:r>
      <w:r>
        <w:rPr>
          <w:w w:val="105"/>
        </w:rPr>
        <w:t>onboarding</w:t>
      </w:r>
      <w:r>
        <w:rPr>
          <w:spacing w:val="-13"/>
          <w:w w:val="105"/>
        </w:rPr>
        <w:t> </w:t>
      </w:r>
      <w:r>
        <w:rPr>
          <w:w w:val="105"/>
        </w:rPr>
        <w:t>portal</w:t>
      </w:r>
      <w:r>
        <w:rPr>
          <w:spacing w:val="-20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improved</w:t>
      </w:r>
      <w:r>
        <w:rPr>
          <w:spacing w:val="-13"/>
          <w:w w:val="105"/>
        </w:rPr>
        <w:t> </w:t>
      </w:r>
      <w:r>
        <w:rPr>
          <w:w w:val="105"/>
        </w:rPr>
        <w:t>first-week</w:t>
      </w:r>
      <w:r>
        <w:rPr>
          <w:spacing w:val="-13"/>
          <w:w w:val="105"/>
        </w:rPr>
        <w:t> </w:t>
      </w:r>
      <w:r>
        <w:rPr>
          <w:w w:val="105"/>
        </w:rPr>
        <w:t>engagement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9"/>
          <w:w w:val="105"/>
        </w:rPr>
        <w:t> </w:t>
      </w:r>
      <w:r>
        <w:rPr>
          <w:w w:val="105"/>
        </w:rPr>
        <w:t>41% Increased 90-day retention from 72% to 89% over two years</w:t>
      </w: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60" w:bottom="280" w:left="220" w:right="500"/>
        </w:sectPr>
      </w:pPr>
    </w:p>
    <w:p>
      <w:pPr>
        <w:spacing w:before="139"/>
        <w:ind w:left="41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HR</w:t>
      </w:r>
      <w:r>
        <w:rPr>
          <w:rFonts w:ascii="Calibri"/>
          <w:b/>
          <w:spacing w:val="4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Assistant</w:t>
      </w:r>
    </w:p>
    <w:p>
      <w:pPr>
        <w:spacing w:before="104"/>
        <w:ind w:left="73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sz w:val="22"/>
        </w:rPr>
        <w:t>Linden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Manufacturing,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Towson,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MD</w:t>
      </w:r>
      <w:r>
        <w:rPr>
          <w:i/>
          <w:spacing w:val="-13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June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2015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60" w:bottom="280" w:left="220" w:right="500"/>
          <w:cols w:num="2" w:equalWidth="0">
            <w:col w:w="1650" w:space="40"/>
            <w:col w:w="9510"/>
          </w:cols>
        </w:sectPr>
      </w:pPr>
    </w:p>
    <w:p>
      <w:pPr>
        <w:pStyle w:val="BodyText"/>
        <w:spacing w:line="367" w:lineRule="auto" w:before="134"/>
        <w:ind w:left="784" w:right="25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209549</wp:posOffset>
                </wp:positionH>
                <wp:positionV relativeFrom="paragraph">
                  <wp:posOffset>931099</wp:posOffset>
                </wp:positionV>
                <wp:extent cx="7153275" cy="952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73.314949pt;width:563.249955pt;height:.75pt;mso-position-horizontal-relative:page;mso-position-vertical-relative:paragraph;z-index:15745024" id="docshape10" filled="true" fillcolor="#9986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409574</wp:posOffset>
                </wp:positionH>
                <wp:positionV relativeFrom="paragraph">
                  <wp:posOffset>140524</wp:posOffset>
                </wp:positionV>
                <wp:extent cx="47625" cy="4762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064954pt;width:3.75pt;height:3.75pt;mso-position-horizontal-relative:page;mso-position-vertical-relative:paragraph;z-index:15747584" id="docshape11" coordorigin="645,221" coordsize="75,75" path="m688,296l677,296,672,295,645,264,645,259,645,254,677,221,688,221,720,254,720,264,693,295,688,296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409574</wp:posOffset>
                </wp:positionH>
                <wp:positionV relativeFrom="paragraph">
                  <wp:posOffset>388174</wp:posOffset>
                </wp:positionV>
                <wp:extent cx="47625" cy="4762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564953pt;width:3.75pt;height:3.75pt;mso-position-horizontal-relative:page;mso-position-vertical-relative:paragraph;z-index:15748096" id="docshape12" coordorigin="645,611" coordsize="75,75" path="m688,686l677,686,672,685,645,654,645,649,645,644,677,611,688,611,720,644,720,654,693,685,688,686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409574</wp:posOffset>
                </wp:positionH>
                <wp:positionV relativeFrom="paragraph">
                  <wp:posOffset>635824</wp:posOffset>
                </wp:positionV>
                <wp:extent cx="47625" cy="4762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0.064949pt;width:3.75pt;height:3.75pt;mso-position-horizontal-relative:page;mso-position-vertical-relative:paragraph;z-index:15748608" id="docshape13" coordorigin="645,1001" coordsize="75,75" path="m688,1076l677,1076,672,1075,645,1044,645,1039,645,1034,677,1001,688,1001,720,1034,720,1044,693,1075,688,1076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Scheduled and facilitated orientation sessions for</w:t>
      </w:r>
      <w:r>
        <w:rPr>
          <w:spacing w:val="-4"/>
          <w:w w:val="105"/>
        </w:rPr>
        <w:t> </w:t>
      </w:r>
      <w:r>
        <w:rPr>
          <w:w w:val="105"/>
        </w:rPr>
        <w:t>500+ new</w:t>
      </w:r>
      <w:r>
        <w:rPr>
          <w:spacing w:val="-5"/>
          <w:w w:val="105"/>
        </w:rPr>
        <w:t> </w:t>
      </w:r>
      <w:r>
        <w:rPr>
          <w:w w:val="105"/>
        </w:rPr>
        <w:t>hires Maintained</w:t>
      </w:r>
      <w:r>
        <w:rPr>
          <w:spacing w:val="-5"/>
          <w:w w:val="105"/>
        </w:rPr>
        <w:t> </w:t>
      </w:r>
      <w:r>
        <w:rPr>
          <w:w w:val="105"/>
        </w:rPr>
        <w:t>HRIS</w:t>
      </w:r>
      <w:r>
        <w:rPr>
          <w:spacing w:val="-5"/>
          <w:w w:val="105"/>
        </w:rPr>
        <w:t> </w:t>
      </w:r>
      <w:r>
        <w:rPr>
          <w:w w:val="105"/>
        </w:rPr>
        <w:t>records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onboarding</w:t>
      </w:r>
      <w:r>
        <w:rPr>
          <w:spacing w:val="-5"/>
          <w:w w:val="105"/>
        </w:rPr>
        <w:t> </w:t>
      </w:r>
      <w:r>
        <w:rPr>
          <w:w w:val="105"/>
        </w:rPr>
        <w:t>documentation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benefits</w:t>
      </w:r>
      <w:r>
        <w:rPr>
          <w:spacing w:val="-5"/>
          <w:w w:val="105"/>
        </w:rPr>
        <w:t> </w:t>
      </w:r>
      <w:r>
        <w:rPr>
          <w:w w:val="105"/>
        </w:rPr>
        <w:t>setup Supported relocation logistics for out-of-state hires</w:t>
      </w: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760" w:bottom="280" w:left="220" w:right="500"/>
        </w:sectPr>
      </w:pPr>
    </w:p>
    <w:p>
      <w:pPr>
        <w:pStyle w:val="Heading1"/>
      </w:pPr>
      <w:r>
        <w:rPr>
          <w:color w:val="9986FF"/>
          <w:spacing w:val="-2"/>
          <w:w w:val="130"/>
        </w:rPr>
        <w:t>Education</w:t>
      </w:r>
    </w:p>
    <w:p>
      <w:pPr>
        <w:spacing w:before="244"/>
        <w:ind w:left="154" w:right="0" w:firstLine="0"/>
        <w:jc w:val="left"/>
        <w:rPr>
          <w:rFonts w:ascii="Calibri"/>
          <w:b/>
          <w:sz w:val="18"/>
        </w:rPr>
      </w:pPr>
      <w:r>
        <w:rPr/>
        <w:drawing>
          <wp:inline distT="0" distB="0" distL="0" distR="0">
            <wp:extent cx="95250" cy="95249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w w:val="125"/>
          <w:position w:val="1"/>
          <w:sz w:val="20"/>
        </w:rPr>
        <w:t> </w:t>
      </w:r>
      <w:r>
        <w:rPr>
          <w:rFonts w:ascii="Calibri"/>
          <w:b/>
          <w:w w:val="125"/>
          <w:position w:val="1"/>
          <w:sz w:val="18"/>
        </w:rPr>
        <w:t>Bachelor</w:t>
      </w:r>
      <w:r>
        <w:rPr>
          <w:rFonts w:ascii="Calibri"/>
          <w:b/>
          <w:spacing w:val="18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of</w:t>
      </w:r>
      <w:r>
        <w:rPr>
          <w:rFonts w:ascii="Calibri"/>
          <w:b/>
          <w:spacing w:val="18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Science</w:t>
      </w:r>
      <w:r>
        <w:rPr>
          <w:rFonts w:ascii="Calibri"/>
          <w:b/>
          <w:spacing w:val="18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in</w:t>
      </w:r>
      <w:r>
        <w:rPr>
          <w:rFonts w:ascii="Calibri"/>
          <w:b/>
          <w:spacing w:val="18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Human</w:t>
      </w:r>
      <w:r>
        <w:rPr>
          <w:rFonts w:ascii="Calibri"/>
          <w:b/>
          <w:spacing w:val="18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Resource</w:t>
      </w:r>
      <w:r>
        <w:rPr>
          <w:rFonts w:ascii="Calibri"/>
          <w:b/>
          <w:spacing w:val="18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Development</w:t>
      </w:r>
      <w:r>
        <w:rPr>
          <w:rFonts w:ascii="Calibri"/>
          <w:b/>
          <w:spacing w:val="18"/>
          <w:w w:val="125"/>
          <w:position w:val="1"/>
          <w:sz w:val="18"/>
        </w:rPr>
        <w:t> </w:t>
      </w:r>
      <w:r>
        <w:rPr>
          <w:rFonts w:ascii="Calibri"/>
          <w:b/>
          <w:position w:val="1"/>
          <w:sz w:val="18"/>
        </w:rPr>
        <w:t>|</w:t>
      </w:r>
      <w:r>
        <w:rPr>
          <w:rFonts w:ascii="Calibri"/>
          <w:b/>
          <w:spacing w:val="18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2014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89"/>
        <w:rPr>
          <w:rFonts w:ascii="Calibri"/>
          <w:b/>
        </w:rPr>
      </w:pPr>
    </w:p>
    <w:p>
      <w:pPr>
        <w:pStyle w:val="BodyText"/>
        <w:spacing w:before="0"/>
        <w:ind w:left="73"/>
      </w:pPr>
      <w:r>
        <w:rPr/>
        <w:t>Towson</w:t>
      </w:r>
      <w:r>
        <w:rPr>
          <w:spacing w:val="1"/>
        </w:rPr>
        <w:t> </w:t>
      </w:r>
      <w:r>
        <w:rPr/>
        <w:t>University,</w:t>
      </w:r>
      <w:r>
        <w:rPr>
          <w:spacing w:val="-5"/>
        </w:rPr>
        <w:t> </w:t>
      </w:r>
      <w:r>
        <w:rPr/>
        <w:t>Towson,</w:t>
      </w:r>
      <w:r>
        <w:rPr>
          <w:spacing w:val="1"/>
        </w:rPr>
        <w:t> </w:t>
      </w:r>
      <w:r>
        <w:rPr>
          <w:spacing w:val="-5"/>
        </w:rPr>
        <w:t>MD</w:t>
      </w:r>
    </w:p>
    <w:sectPr>
      <w:type w:val="continuous"/>
      <w:pgSz w:w="11920" w:h="16860"/>
      <w:pgMar w:top="760" w:bottom="280" w:left="220" w:right="500"/>
      <w:cols w:num="2" w:equalWidth="0">
        <w:col w:w="6277" w:space="40"/>
        <w:col w:w="488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2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2025-11-09T18:25:11Z</dcterms:created>
  <dcterms:modified xsi:type="dcterms:W3CDTF">2025-11-09T18:25:11Z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