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64"/>
        <w:rPr>
          <w:rFonts w:ascii="Times New Roman"/>
          <w:sz w:val="37"/>
        </w:rPr>
      </w:pPr>
    </w:p>
    <w:p>
      <w:pPr>
        <w:pStyle w:val="Title"/>
      </w:pPr>
      <w:r>
        <w:rPr>
          <w:color w:val="9986FF"/>
          <w:spacing w:val="-19"/>
        </w:rPr>
        <w:t>Sam</w:t>
      </w:r>
      <w:r>
        <w:rPr>
          <w:color w:val="9986FF"/>
          <w:spacing w:val="-17"/>
        </w:rPr>
        <w:t> </w:t>
      </w:r>
      <w:r>
        <w:rPr>
          <w:color w:val="9986FF"/>
          <w:spacing w:val="-2"/>
        </w:rPr>
        <w:t>Wright</w:t>
      </w:r>
    </w:p>
    <w:p>
      <w:pPr>
        <w:spacing w:before="51"/>
        <w:ind w:left="1288" w:right="1284" w:firstLine="0"/>
        <w:jc w:val="center"/>
        <w:rPr>
          <w:rFonts w:ascii="Verdana"/>
          <w:b/>
          <w:sz w:val="20"/>
        </w:rPr>
      </w:pPr>
      <w:r>
        <w:rPr>
          <w:rFonts w:ascii="Verdana"/>
          <w:b/>
          <w:spacing w:val="-8"/>
          <w:sz w:val="20"/>
        </w:rPr>
        <w:t>Energy</w:t>
      </w:r>
      <w:r>
        <w:rPr>
          <w:rFonts w:ascii="Verdana"/>
          <w:b/>
          <w:spacing w:val="-5"/>
          <w:sz w:val="20"/>
        </w:rPr>
        <w:t> </w:t>
      </w:r>
      <w:r>
        <w:rPr>
          <w:rFonts w:ascii="Verdana"/>
          <w:b/>
          <w:spacing w:val="-8"/>
          <w:sz w:val="20"/>
        </w:rPr>
        <w:t>Sales</w:t>
      </w:r>
      <w:r>
        <w:rPr>
          <w:rFonts w:ascii="Verdana"/>
          <w:b/>
          <w:spacing w:val="-4"/>
          <w:sz w:val="20"/>
        </w:rPr>
        <w:t> </w:t>
      </w:r>
      <w:r>
        <w:rPr>
          <w:rFonts w:ascii="Verdana"/>
          <w:b/>
          <w:spacing w:val="-8"/>
          <w:sz w:val="20"/>
        </w:rPr>
        <w:t>Consultant</w:t>
      </w:r>
    </w:p>
    <w:p>
      <w:pPr>
        <w:pStyle w:val="BodyText"/>
        <w:spacing w:before="157"/>
        <w:ind w:left="1288" w:right="1285"/>
        <w:jc w:val="center"/>
      </w:pPr>
      <w:r>
        <w:rPr>
          <w:color w:val="9986FF"/>
          <w:spacing w:val="-2"/>
          <w:w w:val="105"/>
        </w:rPr>
        <w:t>Houston,</w:t>
      </w:r>
      <w:r>
        <w:rPr>
          <w:color w:val="9986FF"/>
          <w:spacing w:val="-13"/>
          <w:w w:val="105"/>
        </w:rPr>
        <w:t> </w:t>
      </w:r>
      <w:r>
        <w:rPr>
          <w:color w:val="9986FF"/>
          <w:spacing w:val="-5"/>
          <w:w w:val="105"/>
        </w:rPr>
        <w:t>TX</w:t>
      </w:r>
    </w:p>
    <w:p>
      <w:pPr>
        <w:pStyle w:val="BodyText"/>
        <w:tabs>
          <w:tab w:pos="3622" w:val="left" w:leader="none"/>
          <w:tab w:pos="8393" w:val="left" w:leader="none"/>
        </w:tabs>
        <w:spacing w:before="254"/>
        <w:ind w:left="118"/>
      </w:pPr>
      <w:r>
        <w:rPr>
          <w:color w:val="9986FF"/>
          <w:spacing w:val="-6"/>
        </w:rPr>
        <w:t>(555)</w:t>
      </w:r>
      <w:r>
        <w:rPr>
          <w:color w:val="9986FF"/>
          <w:spacing w:val="-9"/>
        </w:rPr>
        <w:t> </w:t>
      </w:r>
      <w:r>
        <w:rPr>
          <w:color w:val="9986FF"/>
          <w:spacing w:val="-2"/>
        </w:rPr>
        <w:t>899</w:t>
      </w:r>
      <w:r>
        <w:rPr>
          <w:rFonts w:ascii="Times New Roman" w:hAnsi="Times New Roman"/>
          <w:color w:val="9986FF"/>
          <w:spacing w:val="-2"/>
        </w:rPr>
        <w:t>‐</w:t>
      </w:r>
      <w:r>
        <w:rPr>
          <w:color w:val="9986FF"/>
          <w:spacing w:val="-2"/>
        </w:rPr>
        <w:t>3312</w:t>
      </w:r>
      <w:r>
        <w:rPr>
          <w:color w:val="9986FF"/>
        </w:rPr>
        <w:tab/>
      </w:r>
      <w:hyperlink r:id="rId5">
        <w:r>
          <w:rPr>
            <w:color w:val="9986FF"/>
            <w:spacing w:val="-2"/>
          </w:rPr>
          <w:t>email@example.com</w:t>
        </w:r>
      </w:hyperlink>
      <w:r>
        <w:rPr>
          <w:color w:val="9986FF"/>
        </w:rPr>
        <w:tab/>
      </w:r>
      <w:r>
        <w:rPr>
          <w:color w:val="9986FF"/>
          <w:spacing w:val="-2"/>
        </w:rPr>
        <w:t>LinkedIn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93239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7.341717pt;width:462.749963pt;height:2.25pt;mso-position-horizontal-relative:page;mso-position-vertical-relative:paragraph;z-index:-15728640;mso-wrap-distance-left:0;mso-wrap-distance-right:0" id="docshape1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28"/>
        <w:ind w:left="118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Energy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Sales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Consultant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10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B2B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B2C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energy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markets</w:t>
      </w:r>
    </w:p>
    <w:p>
      <w:pPr>
        <w:spacing w:line="280" w:lineRule="auto" w:before="165"/>
        <w:ind w:left="118" w:right="3" w:firstLine="0"/>
        <w:jc w:val="left"/>
        <w:rPr>
          <w:b/>
          <w:sz w:val="22"/>
        </w:rPr>
      </w:pPr>
      <w:r>
        <w:rPr>
          <w:b/>
          <w:sz w:val="22"/>
        </w:rPr>
        <w:t>Specializes in solar energy solutions, commercial energy plans, and client education. Builds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trust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through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data-driven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savings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proposals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transparent</w:t>
      </w:r>
      <w:r>
        <w:rPr>
          <w:b/>
          <w:spacing w:val="35"/>
          <w:sz w:val="22"/>
        </w:rPr>
        <w:t> </w:t>
      </w:r>
      <w:r>
        <w:rPr>
          <w:b/>
          <w:sz w:val="22"/>
        </w:rPr>
        <w:t>communication.</w:t>
      </w:r>
    </w:p>
    <w:p>
      <w:pPr>
        <w:pStyle w:val="BodyText"/>
        <w:rPr>
          <w:b/>
        </w:rPr>
      </w:pPr>
    </w:p>
    <w:p>
      <w:pPr>
        <w:pStyle w:val="BodyText"/>
        <w:spacing w:before="81"/>
        <w:rPr>
          <w:b/>
        </w:rPr>
      </w:pPr>
    </w:p>
    <w:p>
      <w:pPr>
        <w:pStyle w:val="Heading1"/>
      </w:pPr>
      <w:r>
        <w:rPr>
          <w:color w:val="9986FF"/>
          <w:spacing w:val="-13"/>
        </w:rPr>
        <w:t>Key</w:t>
      </w:r>
      <w:r>
        <w:rPr>
          <w:color w:val="9986FF"/>
          <w:spacing w:val="-9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60905</wp:posOffset>
                </wp:positionV>
                <wp:extent cx="58769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95733pt;width:462.749963pt;height:.75pt;mso-position-horizontal-relative:page;mso-position-vertical-relative:paragraph;z-index:-15728128;mso-wrap-distance-left:0;mso-wrap-distance-right:0" id="docshape2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Verdana"/>
          <w:b/>
          <w:sz w:val="10"/>
        </w:rPr>
      </w:pPr>
    </w:p>
    <w:p>
      <w:pPr>
        <w:spacing w:after="0"/>
        <w:rPr>
          <w:rFonts w:ascii="Verdana"/>
          <w:sz w:val="10"/>
        </w:rPr>
        <w:sectPr>
          <w:type w:val="continuous"/>
          <w:pgSz w:w="11920" w:h="16860"/>
          <w:pgMar w:top="0" w:bottom="280" w:left="1220" w:right="1220"/>
        </w:sectPr>
      </w:pPr>
    </w:p>
    <w:p>
      <w:pPr>
        <w:pStyle w:val="BodyText"/>
        <w:spacing w:line="280" w:lineRule="auto" w:before="104"/>
        <w:ind w:left="118" w:right="38"/>
      </w:pPr>
      <w:r>
        <w:rPr>
          <w:spacing w:val="-2"/>
        </w:rPr>
        <w:t>Client consultations</w:t>
      </w:r>
    </w:p>
    <w:p>
      <w:pPr>
        <w:pStyle w:val="BodyText"/>
        <w:spacing w:line="280" w:lineRule="auto" w:before="104"/>
        <w:ind w:left="118" w:right="2514"/>
      </w:pPr>
      <w:r>
        <w:rPr/>
        <w:br w:type="column"/>
      </w:r>
      <w:r>
        <w:rPr>
          <w:w w:val="105"/>
        </w:rPr>
        <w:t>Energy</w:t>
      </w:r>
      <w:r>
        <w:rPr>
          <w:spacing w:val="-10"/>
          <w:w w:val="105"/>
        </w:rPr>
        <w:t> </w:t>
      </w:r>
      <w:r>
        <w:rPr>
          <w:w w:val="105"/>
        </w:rPr>
        <w:t>cost </w:t>
      </w:r>
      <w:r>
        <w:rPr>
          <w:spacing w:val="-2"/>
          <w:w w:val="105"/>
        </w:rPr>
        <w:t>analysis</w:t>
      </w:r>
    </w:p>
    <w:p>
      <w:pPr>
        <w:spacing w:after="0" w:line="280" w:lineRule="auto"/>
        <w:sectPr>
          <w:type w:val="continuous"/>
          <w:pgSz w:w="11920" w:h="16860"/>
          <w:pgMar w:top="0" w:bottom="280" w:left="1220" w:right="1220"/>
          <w:cols w:num="2" w:equalWidth="0">
            <w:col w:w="1534" w:space="3367"/>
            <w:col w:w="4579"/>
          </w:cols>
        </w:sectPr>
      </w:pPr>
    </w:p>
    <w:p>
      <w:pPr>
        <w:pStyle w:val="BodyText"/>
        <w:tabs>
          <w:tab w:pos="5020" w:val="left" w:leader="none"/>
        </w:tabs>
        <w:spacing w:line="353" w:lineRule="exact" w:before="92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-257990</wp:posOffset>
                </wp:positionV>
                <wp:extent cx="1400175" cy="1143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0.314220pt;width:110.25pt;height:9pt;mso-position-horizontal-relative:page;mso-position-vertical-relative:paragraph;z-index:15731200" id="docshapegroup3" coordorigin="3480,-406" coordsize="2205,180">
                <v:rect style="position:absolute;left:3487;top:-399;width:2190;height:165" id="docshape4" filled="false" stroked="true" strokeweight=".75pt" strokecolor="#9986ff">
                  <v:stroke dashstyle="solid"/>
                </v:rect>
                <v:rect style="position:absolute;left:3495;top:-392;width:2175;height:165" id="docshape5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-257990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314220pt;width:110.25pt;height:9pt;mso-position-horizontal-relative:page;mso-position-vertical-relative:paragraph;z-index:15731712" id="docshapegroup6" coordorigin="8385,-406" coordsize="2205,180">
                <v:rect style="position:absolute;left:8392;top:-399;width:2190;height:165" id="docshape7" filled="false" stroked="true" strokeweight=".75pt" strokecolor="#9986ff">
                  <v:stroke dashstyle="solid"/>
                </v:rect>
                <v:rect style="position:absolute;left:8400;top:-392;width:1740;height:165" id="docshape8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2209799</wp:posOffset>
                </wp:positionH>
                <wp:positionV relativeFrom="paragraph">
                  <wp:posOffset>180159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185777pt;width:110.25pt;height:9pt;mso-position-horizontal-relative:page;mso-position-vertical-relative:paragraph;z-index:-15779840" id="docshapegroup9" coordorigin="3480,284" coordsize="2205,180">
                <v:rect style="position:absolute;left:3487;top:291;width:2190;height:165" id="docshape10" filled="false" stroked="true" strokeweight=".75pt" strokecolor="#9986ff">
                  <v:stroke dashstyle="solid"/>
                </v:rect>
                <v:rect style="position:absolute;left:3495;top:298;width:1740;height:165" id="docshape11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180159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85777pt;width:110.25pt;height:9pt;mso-position-horizontal-relative:page;mso-position-vertical-relative:paragraph;z-index:15732736" id="docshapegroup12" coordorigin="8385,284" coordsize="2205,180">
                <v:rect style="position:absolute;left:8392;top:291;width:2190;height:165" id="docshape13" filled="false" stroked="true" strokeweight=".75pt" strokecolor="#9986ff">
                  <v:stroke dashstyle="solid"/>
                </v:rect>
                <v:rect style="position:absolute;left:8400;top:298;width:1305;height:165" id="docshape14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Proposal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creation</w:t>
      </w:r>
      <w:r>
        <w:rPr/>
        <w:tab/>
      </w:r>
      <w:r>
        <w:rPr>
          <w:spacing w:val="-2"/>
          <w:w w:val="105"/>
          <w:position w:val="15"/>
        </w:rPr>
        <w:t>Renewable</w:t>
      </w:r>
    </w:p>
    <w:p>
      <w:pPr>
        <w:pStyle w:val="BodyText"/>
        <w:spacing w:line="203" w:lineRule="exact"/>
        <w:ind w:left="128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335909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6.449543pt;width:110.25pt;height:9pt;mso-position-horizontal-relative:page;mso-position-vertical-relative:paragraph;z-index:15733248" id="docshapegroup15" coordorigin="3480,529" coordsize="2205,180">
                <v:rect style="position:absolute;left:3487;top:536;width:2190;height:165" id="docshape16" filled="false" stroked="true" strokeweight=".75pt" strokecolor="#9986ff">
                  <v:stroke dashstyle="solid"/>
                </v:rect>
                <v:rect style="position:absolute;left:3495;top:544;width:1305;height:165" id="docshape17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5324474</wp:posOffset>
                </wp:positionH>
                <wp:positionV relativeFrom="paragraph">
                  <wp:posOffset>335909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6.449543pt;width:110.25pt;height:9pt;mso-position-horizontal-relative:page;mso-position-vertical-relative:paragraph;z-index:15733760" id="docshapegroup18" coordorigin="8385,529" coordsize="2205,180">
                <v:rect style="position:absolute;left:8392;top:536;width:2190;height:165" id="docshape19" filled="false" stroked="true" strokeweight=".75pt" strokecolor="#9986ff">
                  <v:stroke dashstyle="solid"/>
                </v:rect>
                <v:rect style="position:absolute;left:8400;top:544;width:870;height:165" id="docshape20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energy</w:t>
      </w:r>
    </w:p>
    <w:p>
      <w:pPr>
        <w:spacing w:after="0" w:line="203" w:lineRule="exact"/>
        <w:jc w:val="center"/>
        <w:sectPr>
          <w:type w:val="continuous"/>
          <w:pgSz w:w="11920" w:h="16860"/>
          <w:pgMar w:top="0" w:bottom="280" w:left="1220" w:right="1220"/>
        </w:sectPr>
      </w:pPr>
    </w:p>
    <w:p>
      <w:pPr>
        <w:pStyle w:val="BodyText"/>
        <w:spacing w:line="280" w:lineRule="auto" w:before="134"/>
        <w:ind w:left="118" w:right="38"/>
      </w:pPr>
      <w:r>
        <w:rPr>
          <w:spacing w:val="-4"/>
          <w:w w:val="105"/>
        </w:rPr>
        <w:t>Sales </w:t>
      </w:r>
      <w:r>
        <w:rPr>
          <w:spacing w:val="-2"/>
          <w:w w:val="105"/>
        </w:rPr>
        <w:t>presentations</w:t>
      </w:r>
    </w:p>
    <w:p>
      <w:pPr>
        <w:pStyle w:val="BodyText"/>
        <w:spacing w:line="280" w:lineRule="auto" w:before="134"/>
        <w:ind w:left="118" w:right="2514"/>
      </w:pPr>
      <w:r>
        <w:rPr/>
        <w:br w:type="column"/>
      </w:r>
      <w:r>
        <w:rPr>
          <w:spacing w:val="-2"/>
        </w:rPr>
        <w:t>Utility</w:t>
      </w:r>
      <w:r>
        <w:rPr>
          <w:spacing w:val="-16"/>
        </w:rPr>
        <w:t> </w:t>
      </w:r>
      <w:r>
        <w:rPr>
          <w:spacing w:val="-2"/>
        </w:rPr>
        <w:t>contract negotiation</w:t>
      </w:r>
    </w:p>
    <w:p>
      <w:pPr>
        <w:spacing w:after="0" w:line="280" w:lineRule="auto"/>
        <w:sectPr>
          <w:type w:val="continuous"/>
          <w:pgSz w:w="11920" w:h="16860"/>
          <w:pgMar w:top="0" w:bottom="280" w:left="1220" w:right="1220"/>
          <w:cols w:num="2" w:equalWidth="0">
            <w:col w:w="1560" w:space="3341"/>
            <w:col w:w="4579"/>
          </w:cols>
        </w:sectPr>
      </w:pPr>
    </w:p>
    <w:p>
      <w:pPr>
        <w:pStyle w:val="BodyText"/>
        <w:spacing w:before="18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21" filled="true" fillcolor="#9986ff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w w:val="90"/>
        </w:rPr>
        <w:t>Professional</w:t>
      </w:r>
      <w:r>
        <w:rPr>
          <w:color w:val="9986FF"/>
          <w:spacing w:val="45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60727</wp:posOffset>
                </wp:positionV>
                <wp:extent cx="5876925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81706pt;width:462.749963pt;height:.75pt;mso-position-horizontal-relative:page;mso-position-vertical-relative:paragraph;z-index:-15727616;mso-wrap-distance-left:0;mso-wrap-distance-right:0" id="docshape22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04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9986FF"/>
          <w:spacing w:val="-8"/>
          <w:sz w:val="20"/>
        </w:rPr>
        <w:t>Energy</w:t>
      </w:r>
      <w:r>
        <w:rPr>
          <w:rFonts w:ascii="Verdana"/>
          <w:b/>
          <w:color w:val="9986FF"/>
          <w:spacing w:val="-5"/>
          <w:sz w:val="20"/>
        </w:rPr>
        <w:t> </w:t>
      </w:r>
      <w:r>
        <w:rPr>
          <w:rFonts w:ascii="Verdana"/>
          <w:b/>
          <w:color w:val="9986FF"/>
          <w:spacing w:val="-8"/>
          <w:sz w:val="20"/>
        </w:rPr>
        <w:t>Sales</w:t>
      </w:r>
      <w:r>
        <w:rPr>
          <w:rFonts w:ascii="Verdana"/>
          <w:b/>
          <w:color w:val="9986FF"/>
          <w:spacing w:val="-4"/>
          <w:sz w:val="20"/>
        </w:rPr>
        <w:t> </w:t>
      </w:r>
      <w:r>
        <w:rPr>
          <w:rFonts w:ascii="Verdana"/>
          <w:b/>
          <w:color w:val="9986FF"/>
          <w:spacing w:val="-8"/>
          <w:sz w:val="20"/>
        </w:rPr>
        <w:t>Consultant</w:t>
      </w:r>
    </w:p>
    <w:p>
      <w:pPr>
        <w:tabs>
          <w:tab w:pos="7474" w:val="left" w:leader="none"/>
        </w:tabs>
        <w:spacing w:before="96"/>
        <w:ind w:left="118" w:right="0" w:firstLine="0"/>
        <w:jc w:val="left"/>
        <w:rPr>
          <w:i/>
          <w:sz w:val="22"/>
        </w:rPr>
      </w:pPr>
      <w:r>
        <w:rPr>
          <w:i/>
          <w:color w:val="9986FF"/>
          <w:spacing w:val="-4"/>
          <w:sz w:val="22"/>
        </w:rPr>
        <w:t>GreenGrid</w:t>
      </w:r>
      <w:r>
        <w:rPr>
          <w:i/>
          <w:color w:val="9986FF"/>
          <w:spacing w:val="-9"/>
          <w:sz w:val="22"/>
        </w:rPr>
        <w:t> </w:t>
      </w:r>
      <w:r>
        <w:rPr>
          <w:i/>
          <w:color w:val="9986FF"/>
          <w:spacing w:val="-4"/>
          <w:sz w:val="22"/>
        </w:rPr>
        <w:t>Solar,</w:t>
      </w:r>
      <w:r>
        <w:rPr>
          <w:i/>
          <w:color w:val="9986FF"/>
          <w:spacing w:val="-9"/>
          <w:sz w:val="22"/>
        </w:rPr>
        <w:t> </w:t>
      </w:r>
      <w:r>
        <w:rPr>
          <w:i/>
          <w:color w:val="9986FF"/>
          <w:spacing w:val="-4"/>
          <w:sz w:val="22"/>
        </w:rPr>
        <w:t>Houston,</w:t>
      </w:r>
      <w:r>
        <w:rPr>
          <w:i/>
          <w:color w:val="9986FF"/>
          <w:spacing w:val="-16"/>
          <w:sz w:val="22"/>
        </w:rPr>
        <w:t> </w:t>
      </w:r>
      <w:r>
        <w:rPr>
          <w:i/>
          <w:color w:val="9986FF"/>
          <w:spacing w:val="-5"/>
          <w:sz w:val="22"/>
        </w:rPr>
        <w:t>TX</w:t>
      </w:r>
      <w:r>
        <w:rPr>
          <w:i/>
          <w:color w:val="9986FF"/>
          <w:sz w:val="22"/>
        </w:rPr>
        <w:tab/>
        <w:t>May</w:t>
      </w:r>
      <w:r>
        <w:rPr>
          <w:i/>
          <w:color w:val="9986FF"/>
          <w:spacing w:val="-4"/>
          <w:sz w:val="22"/>
        </w:rPr>
        <w:t> </w:t>
      </w:r>
      <w:r>
        <w:rPr>
          <w:i/>
          <w:color w:val="9986FF"/>
          <w:sz w:val="22"/>
        </w:rPr>
        <w:t>2018</w:t>
      </w:r>
      <w:r>
        <w:rPr>
          <w:i/>
          <w:color w:val="9986FF"/>
          <w:spacing w:val="2"/>
          <w:sz w:val="22"/>
        </w:rPr>
        <w:t> </w:t>
      </w:r>
      <w:r>
        <w:rPr>
          <w:i/>
          <w:color w:val="9986FF"/>
          <w:sz w:val="22"/>
        </w:rPr>
        <w:t>-</w:t>
      </w:r>
      <w:r>
        <w:rPr>
          <w:i/>
          <w:color w:val="9986FF"/>
          <w:spacing w:val="2"/>
          <w:sz w:val="22"/>
        </w:rPr>
        <w:t> </w:t>
      </w:r>
      <w:r>
        <w:rPr>
          <w:i/>
          <w:color w:val="9986FF"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80" w:lineRule="auto" w:before="165"/>
        <w:ind w:left="490" w:right="736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Closed</w:t>
      </w:r>
      <w:r>
        <w:rPr>
          <w:spacing w:val="-5"/>
          <w:w w:val="105"/>
        </w:rPr>
        <w:t> </w:t>
      </w:r>
      <w:r>
        <w:rPr>
          <w:w w:val="105"/>
        </w:rPr>
        <w:t>$7M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solar</w:t>
      </w:r>
      <w:r>
        <w:rPr>
          <w:spacing w:val="-11"/>
          <w:w w:val="105"/>
        </w:rPr>
        <w:t> </w:t>
      </w:r>
      <w:r>
        <w:rPr>
          <w:w w:val="105"/>
        </w:rPr>
        <w:t>energy</w:t>
      </w:r>
      <w:r>
        <w:rPr>
          <w:spacing w:val="-12"/>
          <w:w w:val="105"/>
        </w:rPr>
        <w:t> </w:t>
      </w:r>
      <w:r>
        <w:rPr>
          <w:w w:val="105"/>
        </w:rPr>
        <w:t>installations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residential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small</w:t>
      </w:r>
      <w:r>
        <w:rPr>
          <w:spacing w:val="-13"/>
          <w:w w:val="105"/>
        </w:rPr>
        <w:t> </w:t>
      </w:r>
      <w:r>
        <w:rPr>
          <w:w w:val="105"/>
        </w:rPr>
        <w:t>commercial </w:t>
      </w:r>
      <w:r>
        <w:rPr>
          <w:spacing w:val="-2"/>
          <w:w w:val="105"/>
        </w:rPr>
        <w:t>sectors</w:t>
      </w:r>
    </w:p>
    <w:p>
      <w:pPr>
        <w:pStyle w:val="BodyText"/>
        <w:tabs>
          <w:tab w:pos="490" w:val="left" w:leader="none"/>
        </w:tabs>
        <w:spacing w:before="92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-5"/>
          <w:w w:val="105"/>
        </w:rPr>
        <w:t> </w:t>
      </w:r>
      <w:r>
        <w:rPr>
          <w:w w:val="105"/>
        </w:rPr>
        <w:t>customized</w:t>
      </w:r>
      <w:r>
        <w:rPr>
          <w:spacing w:val="-4"/>
          <w:w w:val="105"/>
        </w:rPr>
        <w:t> </w:t>
      </w:r>
      <w:r>
        <w:rPr>
          <w:w w:val="105"/>
        </w:rPr>
        <w:t>energy</w:t>
      </w:r>
      <w:r>
        <w:rPr>
          <w:spacing w:val="-11"/>
          <w:w w:val="105"/>
        </w:rPr>
        <w:t> </w:t>
      </w:r>
      <w:r>
        <w:rPr>
          <w:w w:val="105"/>
        </w:rPr>
        <w:t>audits,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30%</w:t>
      </w:r>
      <w:r>
        <w:rPr>
          <w:spacing w:val="-4"/>
          <w:w w:val="105"/>
        </w:rPr>
        <w:t> </w:t>
      </w:r>
      <w:r>
        <w:rPr>
          <w:w w:val="105"/>
        </w:rPr>
        <w:t>close</w:t>
      </w:r>
      <w:r>
        <w:rPr>
          <w:spacing w:val="-4"/>
          <w:w w:val="105"/>
        </w:rPr>
        <w:t> rate</w:t>
      </w:r>
    </w:p>
    <w:p>
      <w:pPr>
        <w:pStyle w:val="BodyText"/>
        <w:tabs>
          <w:tab w:pos="490" w:val="left" w:leader="none"/>
        </w:tabs>
        <w:spacing w:before="134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Trained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10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junior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consultants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proposal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development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client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spacing w:before="230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9986FF"/>
          <w:spacing w:val="-2"/>
          <w:sz w:val="20"/>
        </w:rPr>
        <w:t>Account</w:t>
      </w:r>
      <w:r>
        <w:rPr>
          <w:rFonts w:ascii="Verdana"/>
          <w:b/>
          <w:color w:val="9986FF"/>
          <w:spacing w:val="-13"/>
          <w:sz w:val="20"/>
        </w:rPr>
        <w:t> </w:t>
      </w:r>
      <w:r>
        <w:rPr>
          <w:rFonts w:ascii="Verdana"/>
          <w:b/>
          <w:color w:val="9986FF"/>
          <w:spacing w:val="-2"/>
          <w:sz w:val="20"/>
        </w:rPr>
        <w:t>Executive</w:t>
      </w:r>
    </w:p>
    <w:p>
      <w:pPr>
        <w:tabs>
          <w:tab w:pos="7297" w:val="left" w:leader="none"/>
        </w:tabs>
        <w:spacing w:before="97"/>
        <w:ind w:left="118" w:right="0" w:firstLine="0"/>
        <w:jc w:val="left"/>
        <w:rPr>
          <w:i/>
          <w:sz w:val="22"/>
        </w:rPr>
      </w:pPr>
      <w:r>
        <w:rPr>
          <w:i/>
          <w:color w:val="9986FF"/>
          <w:spacing w:val="-6"/>
          <w:sz w:val="22"/>
        </w:rPr>
        <w:t>LoneStar</w:t>
      </w:r>
      <w:r>
        <w:rPr>
          <w:i/>
          <w:color w:val="9986FF"/>
          <w:spacing w:val="-3"/>
          <w:sz w:val="22"/>
        </w:rPr>
        <w:t> </w:t>
      </w:r>
      <w:r>
        <w:rPr>
          <w:i/>
          <w:color w:val="9986FF"/>
          <w:spacing w:val="-6"/>
          <w:sz w:val="22"/>
        </w:rPr>
        <w:t>Utilities,</w:t>
      </w:r>
      <w:r>
        <w:rPr>
          <w:i/>
          <w:color w:val="9986FF"/>
          <w:spacing w:val="2"/>
          <w:sz w:val="22"/>
        </w:rPr>
        <w:t> </w:t>
      </w:r>
      <w:r>
        <w:rPr>
          <w:i/>
          <w:color w:val="9986FF"/>
          <w:spacing w:val="-6"/>
          <w:sz w:val="22"/>
        </w:rPr>
        <w:t>Houston,</w:t>
      </w:r>
      <w:r>
        <w:rPr>
          <w:i/>
          <w:color w:val="9986FF"/>
          <w:spacing w:val="-7"/>
          <w:sz w:val="22"/>
        </w:rPr>
        <w:t> </w:t>
      </w:r>
      <w:r>
        <w:rPr>
          <w:i/>
          <w:color w:val="9986FF"/>
          <w:spacing w:val="-6"/>
          <w:sz w:val="22"/>
        </w:rPr>
        <w:t>TX</w:t>
      </w:r>
      <w:r>
        <w:rPr>
          <w:i/>
          <w:color w:val="9986FF"/>
          <w:sz w:val="22"/>
        </w:rPr>
        <w:tab/>
      </w:r>
      <w:r>
        <w:rPr>
          <w:i/>
          <w:color w:val="9986FF"/>
          <w:spacing w:val="-4"/>
          <w:sz w:val="22"/>
        </w:rPr>
        <w:t>July</w:t>
      </w:r>
      <w:r>
        <w:rPr>
          <w:i/>
          <w:color w:val="9986FF"/>
          <w:spacing w:val="-15"/>
          <w:sz w:val="22"/>
        </w:rPr>
        <w:t> </w:t>
      </w:r>
      <w:r>
        <w:rPr>
          <w:i/>
          <w:color w:val="9986FF"/>
          <w:spacing w:val="-4"/>
          <w:sz w:val="22"/>
        </w:rPr>
        <w:t>2014</w:t>
      </w:r>
      <w:r>
        <w:rPr>
          <w:i/>
          <w:color w:val="9986FF"/>
          <w:spacing w:val="-11"/>
          <w:sz w:val="22"/>
        </w:rPr>
        <w:t> </w:t>
      </w:r>
      <w:r>
        <w:rPr>
          <w:i/>
          <w:color w:val="9986FF"/>
          <w:spacing w:val="-4"/>
          <w:sz w:val="22"/>
        </w:rPr>
        <w:t>-</w:t>
      </w:r>
      <w:r>
        <w:rPr>
          <w:i/>
          <w:color w:val="9986FF"/>
          <w:spacing w:val="-17"/>
          <w:sz w:val="22"/>
        </w:rPr>
        <w:t> </w:t>
      </w:r>
      <w:r>
        <w:rPr>
          <w:i/>
          <w:color w:val="9986FF"/>
          <w:spacing w:val="-4"/>
          <w:sz w:val="22"/>
        </w:rPr>
        <w:t>April</w:t>
      </w:r>
      <w:r>
        <w:rPr>
          <w:i/>
          <w:color w:val="9986FF"/>
          <w:spacing w:val="-17"/>
          <w:sz w:val="22"/>
        </w:rPr>
        <w:t> </w:t>
      </w:r>
      <w:r>
        <w:rPr>
          <w:i/>
          <w:color w:val="9986FF"/>
          <w:spacing w:val="-4"/>
          <w:sz w:val="22"/>
        </w:rPr>
        <w:t>2018</w:t>
      </w:r>
    </w:p>
    <w:p>
      <w:pPr>
        <w:pStyle w:val="BodyText"/>
        <w:tabs>
          <w:tab w:pos="490" w:val="left" w:leader="none"/>
        </w:tabs>
        <w:spacing w:before="164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Sold</w:t>
      </w:r>
      <w:r>
        <w:rPr>
          <w:spacing w:val="-18"/>
          <w:w w:val="105"/>
        </w:rPr>
        <w:t> </w:t>
      </w:r>
      <w:r>
        <w:rPr>
          <w:w w:val="105"/>
        </w:rPr>
        <w:t>fixed-rate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20"/>
          <w:w w:val="105"/>
        </w:rPr>
        <w:t> </w:t>
      </w:r>
      <w:r>
        <w:rPr>
          <w:w w:val="105"/>
        </w:rPr>
        <w:t>variable</w:t>
      </w:r>
      <w:r>
        <w:rPr>
          <w:spacing w:val="-17"/>
          <w:w w:val="105"/>
        </w:rPr>
        <w:t> </w:t>
      </w:r>
      <w:r>
        <w:rPr>
          <w:w w:val="105"/>
        </w:rPr>
        <w:t>commercial</w:t>
      </w:r>
      <w:r>
        <w:rPr>
          <w:spacing w:val="-20"/>
          <w:w w:val="105"/>
        </w:rPr>
        <w:t> </w:t>
      </w:r>
      <w:r>
        <w:rPr>
          <w:w w:val="105"/>
        </w:rPr>
        <w:t>plans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200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businesses</w:t>
      </w:r>
    </w:p>
    <w:p>
      <w:pPr>
        <w:pStyle w:val="BodyText"/>
        <w:tabs>
          <w:tab w:pos="490" w:val="left" w:leader="none"/>
        </w:tabs>
        <w:spacing w:line="367" w:lineRule="auto" w:before="135"/>
        <w:ind w:left="144" w:right="1642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Negotiated</w:t>
      </w:r>
      <w:r>
        <w:rPr>
          <w:spacing w:val="-8"/>
          <w:w w:val="105"/>
        </w:rPr>
        <w:t> </w:t>
      </w:r>
      <w:r>
        <w:rPr>
          <w:w w:val="105"/>
        </w:rPr>
        <w:t>custom</w:t>
      </w:r>
      <w:r>
        <w:rPr>
          <w:spacing w:val="-8"/>
          <w:w w:val="105"/>
        </w:rPr>
        <w:t> </w:t>
      </w:r>
      <w:r>
        <w:rPr>
          <w:w w:val="105"/>
        </w:rPr>
        <w:t>contracts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large</w:t>
      </w:r>
      <w:r>
        <w:rPr>
          <w:spacing w:val="-14"/>
          <w:w w:val="105"/>
        </w:rPr>
        <w:t> </w:t>
      </w:r>
      <w:r>
        <w:rPr>
          <w:w w:val="105"/>
        </w:rPr>
        <w:t>warehouse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logistics</w:t>
      </w:r>
      <w:r>
        <w:rPr>
          <w:spacing w:val="-8"/>
          <w:w w:val="105"/>
        </w:rPr>
        <w:t> </w:t>
      </w:r>
      <w:r>
        <w:rPr>
          <w:w w:val="105"/>
        </w:rPr>
        <w:t>clients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Maintained a 95% customer satisfaction score over 4 years</w:t>
      </w:r>
    </w:p>
    <w:p>
      <w:pPr>
        <w:pStyle w:val="Heading1"/>
        <w:spacing w:before="288"/>
        <w:ind w:right="1287"/>
      </w:pPr>
      <w:r>
        <w:rPr>
          <w:color w:val="9986FF"/>
          <w:spacing w:val="-2"/>
        </w:rPr>
        <w:t>Education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61092</wp:posOffset>
                </wp:positionV>
                <wp:extent cx="587692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810429pt;width:462.749963pt;height:.75pt;mso-position-horizontal-relative:page;mso-position-vertical-relative:paragraph;z-index:-15727104;mso-wrap-distance-left:0;mso-wrap-distance-right:0" id="docshape23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18"/>
      </w:pPr>
      <w:r>
        <w:rPr/>
        <w:t>Texas</w:t>
      </w:r>
      <w:r>
        <w:rPr>
          <w:spacing w:val="-2"/>
        </w:rPr>
        <w:t> </w:t>
      </w:r>
      <w:r>
        <w:rPr/>
        <w:t>A&amp;M</w:t>
      </w:r>
      <w:r>
        <w:rPr>
          <w:spacing w:val="7"/>
        </w:rPr>
        <w:t> </w:t>
      </w:r>
      <w:r>
        <w:rPr/>
        <w:t>University,</w:t>
      </w:r>
      <w:r>
        <w:rPr>
          <w:spacing w:val="7"/>
        </w:rPr>
        <w:t> </w:t>
      </w:r>
      <w:r>
        <w:rPr/>
        <w:t>College</w:t>
      </w:r>
      <w:r>
        <w:rPr>
          <w:spacing w:val="8"/>
        </w:rPr>
        <w:t> </w:t>
      </w:r>
      <w:r>
        <w:rPr/>
        <w:t>Station,</w:t>
      </w:r>
      <w:r>
        <w:rPr>
          <w:spacing w:val="-1"/>
        </w:rPr>
        <w:t> </w:t>
      </w:r>
      <w:r>
        <w:rPr>
          <w:spacing w:val="-5"/>
        </w:rPr>
        <w:t>TX</w:t>
      </w:r>
    </w:p>
    <w:p>
      <w:pPr>
        <w:spacing w:before="130"/>
        <w:ind w:left="118" w:right="0" w:firstLine="0"/>
        <w:jc w:val="left"/>
        <w:rPr>
          <w:sz w:val="22"/>
        </w:rPr>
      </w:pPr>
      <w:r>
        <w:rPr>
          <w:rFonts w:ascii="Verdana"/>
          <w:b/>
          <w:color w:val="9986FF"/>
          <w:spacing w:val="-2"/>
          <w:position w:val="1"/>
          <w:sz w:val="20"/>
        </w:rPr>
        <w:t>Bachelor</w:t>
      </w:r>
      <w:r>
        <w:rPr>
          <w:rFonts w:ascii="Verdana"/>
          <w:b/>
          <w:color w:val="9986FF"/>
          <w:spacing w:val="-16"/>
          <w:position w:val="1"/>
          <w:sz w:val="20"/>
        </w:rPr>
        <w:t> </w:t>
      </w:r>
      <w:r>
        <w:rPr>
          <w:rFonts w:ascii="Verdana"/>
          <w:b/>
          <w:color w:val="9986FF"/>
          <w:spacing w:val="-2"/>
          <w:position w:val="1"/>
          <w:sz w:val="20"/>
        </w:rPr>
        <w:t>of</w:t>
      </w:r>
      <w:r>
        <w:rPr>
          <w:rFonts w:ascii="Verdana"/>
          <w:b/>
          <w:color w:val="9986FF"/>
          <w:spacing w:val="-15"/>
          <w:position w:val="1"/>
          <w:sz w:val="20"/>
        </w:rPr>
        <w:t> </w:t>
      </w:r>
      <w:r>
        <w:rPr>
          <w:rFonts w:ascii="Verdana"/>
          <w:b/>
          <w:color w:val="9986FF"/>
          <w:spacing w:val="-2"/>
          <w:position w:val="1"/>
          <w:sz w:val="20"/>
        </w:rPr>
        <w:t>Science</w:t>
      </w:r>
      <w:r>
        <w:rPr>
          <w:rFonts w:ascii="Verdana"/>
          <w:b/>
          <w:color w:val="9986FF"/>
          <w:spacing w:val="-15"/>
          <w:position w:val="1"/>
          <w:sz w:val="20"/>
        </w:rPr>
        <w:t> </w:t>
      </w:r>
      <w:r>
        <w:rPr>
          <w:rFonts w:ascii="Verdana"/>
          <w:b/>
          <w:color w:val="9986FF"/>
          <w:spacing w:val="-2"/>
          <w:position w:val="1"/>
          <w:sz w:val="20"/>
        </w:rPr>
        <w:t>in</w:t>
      </w:r>
      <w:r>
        <w:rPr>
          <w:rFonts w:ascii="Verdana"/>
          <w:b/>
          <w:color w:val="9986FF"/>
          <w:spacing w:val="-15"/>
          <w:position w:val="1"/>
          <w:sz w:val="20"/>
        </w:rPr>
        <w:t> </w:t>
      </w:r>
      <w:r>
        <w:rPr>
          <w:rFonts w:ascii="Verdana"/>
          <w:b/>
          <w:color w:val="9986FF"/>
          <w:spacing w:val="-2"/>
          <w:position w:val="1"/>
          <w:sz w:val="20"/>
        </w:rPr>
        <w:t>Environmental</w:t>
      </w:r>
      <w:r>
        <w:rPr>
          <w:rFonts w:ascii="Verdana"/>
          <w:b/>
          <w:color w:val="9986FF"/>
          <w:spacing w:val="-15"/>
          <w:position w:val="1"/>
          <w:sz w:val="20"/>
        </w:rPr>
        <w:t> </w:t>
      </w:r>
      <w:r>
        <w:rPr>
          <w:rFonts w:ascii="Verdana"/>
          <w:b/>
          <w:color w:val="9986FF"/>
          <w:spacing w:val="-2"/>
          <w:position w:val="1"/>
          <w:sz w:val="20"/>
        </w:rPr>
        <w:t>Economics</w:t>
      </w:r>
      <w:r>
        <w:rPr>
          <w:rFonts w:ascii="Verdana"/>
          <w:b/>
          <w:color w:val="9986FF"/>
          <w:spacing w:val="63"/>
          <w:position w:val="1"/>
          <w:sz w:val="20"/>
        </w:rPr>
        <w:t> </w:t>
      </w:r>
      <w:r>
        <w:rPr>
          <w:spacing w:val="-2"/>
          <w:sz w:val="22"/>
        </w:rPr>
        <w:t>May</w:t>
      </w:r>
      <w:r>
        <w:rPr>
          <w:spacing w:val="-16"/>
          <w:sz w:val="22"/>
        </w:rPr>
        <w:t> </w:t>
      </w:r>
      <w:r>
        <w:rPr>
          <w:spacing w:val="-4"/>
          <w:sz w:val="22"/>
        </w:rPr>
        <w:t>2014</w:t>
      </w:r>
    </w:p>
    <w:sectPr>
      <w:type w:val="continuous"/>
      <w:pgSz w:w="11920" w:h="16860"/>
      <w:pgMar w:top="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88" w:right="1286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288" w:right="1284"/>
      <w:jc w:val="center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2025-11-13T20:40:41Z</dcterms:created>
  <dcterms:modified xsi:type="dcterms:W3CDTF">2025-11-13T20:40:41Z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