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84"/>
        <w:rPr>
          <w:rFonts w:ascii="Times New Roman"/>
          <w:sz w:val="37"/>
        </w:rPr>
      </w:pPr>
    </w:p>
    <w:p>
      <w:pPr>
        <w:pStyle w:val="Title"/>
      </w:pPr>
      <w:r>
        <w:rPr>
          <w:color w:val="25CDE3"/>
          <w:w w:val="130"/>
        </w:rPr>
        <w:t>Blake</w:t>
      </w:r>
      <w:r>
        <w:rPr>
          <w:color w:val="25CDE3"/>
          <w:spacing w:val="-11"/>
          <w:w w:val="130"/>
        </w:rPr>
        <w:t> </w:t>
      </w:r>
      <w:r>
        <w:rPr>
          <w:color w:val="25CDE3"/>
          <w:spacing w:val="-4"/>
          <w:w w:val="130"/>
        </w:rPr>
        <w:t>Allen</w:t>
      </w:r>
    </w:p>
    <w:p>
      <w:pPr>
        <w:spacing w:before="40"/>
        <w:ind w:left="3" w:right="0" w:firstLine="0"/>
        <w:jc w:val="center"/>
        <w:rPr>
          <w:rFonts w:ascii="Calibri"/>
          <w:b/>
          <w:sz w:val="20"/>
        </w:rPr>
      </w:pPr>
      <w:r>
        <w:rPr>
          <w:rFonts w:ascii="Calibri"/>
          <w:b/>
          <w:w w:val="130"/>
          <w:sz w:val="20"/>
        </w:rPr>
        <w:t>Entry-Level</w:t>
      </w:r>
      <w:r>
        <w:rPr>
          <w:rFonts w:ascii="Calibri"/>
          <w:b/>
          <w:spacing w:val="-5"/>
          <w:w w:val="130"/>
          <w:sz w:val="20"/>
        </w:rPr>
        <w:t> </w:t>
      </w:r>
      <w:r>
        <w:rPr>
          <w:rFonts w:ascii="Calibri"/>
          <w:b/>
          <w:w w:val="130"/>
          <w:sz w:val="20"/>
        </w:rPr>
        <w:t>Sales</w:t>
      </w:r>
      <w:r>
        <w:rPr>
          <w:rFonts w:ascii="Calibri"/>
          <w:b/>
          <w:spacing w:val="-4"/>
          <w:w w:val="130"/>
          <w:sz w:val="20"/>
        </w:rPr>
        <w:t> </w:t>
      </w:r>
      <w:r>
        <w:rPr>
          <w:rFonts w:ascii="Calibri"/>
          <w:b/>
          <w:spacing w:val="-2"/>
          <w:w w:val="130"/>
          <w:sz w:val="20"/>
        </w:rPr>
        <w:t>Assistant</w:t>
      </w:r>
    </w:p>
    <w:p>
      <w:pPr>
        <w:pStyle w:val="BodyText"/>
        <w:spacing w:before="145"/>
        <w:ind w:left="3"/>
        <w:jc w:val="center"/>
      </w:pPr>
      <w:r>
        <w:rPr>
          <w:color w:val="25CDE3"/>
        </w:rPr>
        <w:t>Salt</w:t>
      </w:r>
      <w:r>
        <w:rPr>
          <w:color w:val="25CDE3"/>
          <w:spacing w:val="-10"/>
        </w:rPr>
        <w:t> </w:t>
      </w:r>
      <w:r>
        <w:rPr>
          <w:color w:val="25CDE3"/>
        </w:rPr>
        <w:t>Lake</w:t>
      </w:r>
      <w:r>
        <w:rPr>
          <w:color w:val="25CDE3"/>
          <w:spacing w:val="-9"/>
        </w:rPr>
        <w:t> </w:t>
      </w:r>
      <w:r>
        <w:rPr>
          <w:color w:val="25CDE3"/>
        </w:rPr>
        <w:t>City,</w:t>
      </w:r>
      <w:r>
        <w:rPr>
          <w:color w:val="25CDE3"/>
          <w:spacing w:val="-10"/>
        </w:rPr>
        <w:t> </w:t>
      </w:r>
      <w:r>
        <w:rPr>
          <w:color w:val="25CDE3"/>
          <w:spacing w:val="-5"/>
        </w:rPr>
        <w:t>UT</w:t>
      </w:r>
    </w:p>
    <w:p>
      <w:pPr>
        <w:pStyle w:val="BodyText"/>
        <w:tabs>
          <w:tab w:pos="3622" w:val="left" w:leader="none"/>
          <w:tab w:pos="8393" w:val="left" w:leader="none"/>
        </w:tabs>
        <w:spacing w:before="254"/>
        <w:ind w:left="118"/>
      </w:pPr>
      <w:r>
        <w:rPr>
          <w:color w:val="25CDE3"/>
          <w:spacing w:val="-6"/>
        </w:rPr>
        <w:t>(555)</w:t>
      </w:r>
      <w:r>
        <w:rPr>
          <w:color w:val="25CDE3"/>
          <w:spacing w:val="-9"/>
        </w:rPr>
        <w:t> </w:t>
      </w:r>
      <w:r>
        <w:rPr>
          <w:color w:val="25CDE3"/>
          <w:spacing w:val="-2"/>
        </w:rPr>
        <w:t>667</w:t>
      </w:r>
      <w:r>
        <w:rPr>
          <w:rFonts w:ascii="Times New Roman" w:hAnsi="Times New Roman"/>
          <w:color w:val="25CDE3"/>
          <w:spacing w:val="-2"/>
        </w:rPr>
        <w:t>‐</w:t>
      </w:r>
      <w:r>
        <w:rPr>
          <w:color w:val="25CDE3"/>
          <w:spacing w:val="-2"/>
        </w:rPr>
        <w:t>2211</w:t>
      </w:r>
      <w:r>
        <w:rPr>
          <w:color w:val="25CDE3"/>
        </w:rPr>
        <w:tab/>
      </w:r>
      <w:hyperlink r:id="rId5">
        <w:r>
          <w:rPr>
            <w:color w:val="25CDE3"/>
            <w:spacing w:val="-2"/>
          </w:rPr>
          <w:t>email@example.com</w:t>
        </w:r>
      </w:hyperlink>
      <w:r>
        <w:rPr>
          <w:color w:val="25CDE3"/>
        </w:rPr>
        <w:tab/>
      </w:r>
      <w:r>
        <w:rPr>
          <w:color w:val="25CDE3"/>
          <w:spacing w:val="-2"/>
        </w:rPr>
        <w:t>LinkedIn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93200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7.338641pt;width:462.749963pt;height:2.25pt;mso-position-horizontal-relative:page;mso-position-vertical-relative:paragraph;z-index:-15728640;mso-wrap-distance-left:0;mso-wrap-distance-right:0" id="docshape1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8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Motivated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Entry-level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Sales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Assistant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internship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part-time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retail</w:t>
      </w:r>
      <w:r>
        <w:rPr>
          <w:b/>
          <w:spacing w:val="6"/>
          <w:sz w:val="22"/>
        </w:rPr>
        <w:t> </w:t>
      </w:r>
      <w:r>
        <w:rPr>
          <w:b/>
          <w:spacing w:val="-2"/>
          <w:sz w:val="22"/>
        </w:rPr>
        <w:t>experience</w:t>
      </w:r>
    </w:p>
    <w:p>
      <w:pPr>
        <w:spacing w:line="276" w:lineRule="auto" w:before="165"/>
        <w:ind w:left="118" w:right="279" w:firstLine="0"/>
        <w:jc w:val="left"/>
        <w:rPr>
          <w:b/>
          <w:sz w:val="22"/>
        </w:rPr>
      </w:pPr>
      <w:r>
        <w:rPr>
          <w:b/>
          <w:w w:val="105"/>
          <w:sz w:val="22"/>
        </w:rPr>
        <w:t>Excels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customer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support,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product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education,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supporting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teams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fast- paced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environments.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Seeking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grow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into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full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representative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role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by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applying foundational skills and a willingness to learn.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235"/>
        <w:rPr>
          <w:b/>
        </w:rPr>
      </w:pPr>
    </w:p>
    <w:p>
      <w:pPr>
        <w:pStyle w:val="BodyText"/>
        <w:spacing w:line="280" w:lineRule="auto"/>
        <w:ind w:left="118" w:right="38"/>
      </w:pPr>
      <w:r>
        <w:rPr>
          <w:spacing w:val="-2"/>
          <w:w w:val="110"/>
        </w:rPr>
        <w:t>Customer engagement</w:t>
      </w:r>
    </w:p>
    <w:p>
      <w:pPr>
        <w:pStyle w:val="Heading1"/>
        <w:spacing w:before="105"/>
        <w:ind w:left="118"/>
        <w:jc w:val="left"/>
      </w:pPr>
      <w:r>
        <w:rPr>
          <w:b w:val="0"/>
        </w:rPr>
        <w:br w:type="column"/>
      </w:r>
      <w:r>
        <w:rPr>
          <w:color w:val="25CDE3"/>
          <w:w w:val="130"/>
        </w:rPr>
        <w:t>Key</w:t>
      </w:r>
      <w:r>
        <w:rPr>
          <w:color w:val="25CDE3"/>
          <w:spacing w:val="-9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BodyText"/>
        <w:spacing w:before="156"/>
        <w:rPr>
          <w:rFonts w:ascii="Calibri"/>
          <w:b/>
          <w:sz w:val="26"/>
        </w:rPr>
      </w:pPr>
    </w:p>
    <w:p>
      <w:pPr>
        <w:pStyle w:val="BodyText"/>
        <w:ind w:left="10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-259059</wp:posOffset>
                </wp:positionV>
                <wp:extent cx="58769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-20.398399pt;width:462.749963pt;height:.75pt;mso-position-horizontal-relative:page;mso-position-vertical-relative:paragraph;z-index:15730688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26690</wp:posOffset>
                </wp:positionV>
                <wp:extent cx="1400175" cy="1143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101599pt;width:110.25pt;height:9pt;mso-position-horizontal-relative:page;mso-position-vertical-relative:paragraph;z-index:15731200" id="docshapegroup3" coordorigin="3480,42" coordsize="2205,180">
                <v:rect style="position:absolute;left:3487;top:49;width:2190;height:165" id="docshape4" filled="false" stroked="true" strokeweight=".75pt" strokecolor="#25cde3">
                  <v:stroke dashstyle="solid"/>
                </v:rect>
                <v:rect style="position:absolute;left:3495;top:57;width:2175;height:165" id="docshape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26690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101599pt;width:110.25pt;height:9pt;mso-position-horizontal-relative:page;mso-position-vertical-relative:paragraph;z-index:15731712" id="docshapegroup6" coordorigin="8385,42" coordsize="2205,180">
                <v:rect style="position:absolute;left:8392;top:49;width:2190;height:165" id="docshape7" filled="false" stroked="true" strokeweight=".75pt" strokecolor="#25cde3">
                  <v:stroke dashstyle="solid"/>
                </v:rect>
                <v:rect style="position:absolute;left:8400;top:57;width:1740;height:165" id="docshape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Email</w:t>
      </w:r>
      <w:r>
        <w:rPr>
          <w:spacing w:val="4"/>
        </w:rPr>
        <w:t> </w:t>
      </w:r>
      <w:r>
        <w:rPr>
          <w:spacing w:val="-2"/>
        </w:rPr>
        <w:t>outreach</w:t>
      </w:r>
    </w:p>
    <w:p>
      <w:pPr>
        <w:spacing w:after="0"/>
        <w:sectPr>
          <w:type w:val="continuous"/>
          <w:pgSz w:w="11920" w:h="16860"/>
          <w:pgMar w:top="0" w:bottom="280" w:left="1220" w:right="1220"/>
          <w:cols w:num="2" w:equalWidth="0">
            <w:col w:w="1489" w:space="2480"/>
            <w:col w:w="5511"/>
          </w:cols>
        </w:sectPr>
      </w:pPr>
    </w:p>
    <w:p>
      <w:pPr>
        <w:pStyle w:val="BodyText"/>
        <w:tabs>
          <w:tab w:pos="5020" w:val="left" w:leader="none"/>
        </w:tabs>
        <w:spacing w:line="353" w:lineRule="exact" w:before="92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9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2209799</wp:posOffset>
                </wp:positionH>
                <wp:positionV relativeFrom="paragraph">
                  <wp:posOffset>180433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207397pt;width:110.25pt;height:9pt;mso-position-horizontal-relative:page;mso-position-vertical-relative:paragraph;z-index:-15778304" id="docshapegroup10" coordorigin="3480,284" coordsize="2205,180">
                <v:rect style="position:absolute;left:3487;top:291;width:2190;height:165" id="docshape11" filled="false" stroked="true" strokeweight=".75pt" strokecolor="#25cde3">
                  <v:stroke dashstyle="solid"/>
                </v:rect>
                <v:rect style="position:absolute;left:3495;top:299;width:1740;height:165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180433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07397pt;width:110.25pt;height:9pt;mso-position-horizontal-relative:page;mso-position-vertical-relative:paragraph;z-index:15732736" id="docshapegroup13" coordorigin="8385,284" coordsize="2205,180">
                <v:rect style="position:absolute;left:8392;top:291;width:2190;height:165" id="docshape14" filled="false" stroked="true" strokeweight=".75pt" strokecolor="#25cde3">
                  <v:stroke dashstyle="solid"/>
                </v:rect>
                <v:rect style="position:absolute;left:8400;top:299;width:1305;height:165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POS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systems</w:t>
      </w:r>
      <w:r>
        <w:rPr/>
        <w:tab/>
      </w:r>
      <w:r>
        <w:rPr>
          <w:spacing w:val="-2"/>
          <w:w w:val="110"/>
          <w:position w:val="15"/>
        </w:rPr>
        <w:t>Product</w:t>
      </w:r>
    </w:p>
    <w:p>
      <w:pPr>
        <w:pStyle w:val="BodyText"/>
        <w:spacing w:line="203" w:lineRule="exact"/>
        <w:ind w:left="5020"/>
      </w:pPr>
      <w:r>
        <w:rPr>
          <w:spacing w:val="-2"/>
          <w:w w:val="105"/>
        </w:rPr>
        <w:t>recommendations</w:t>
      </w:r>
    </w:p>
    <w:p>
      <w:pPr>
        <w:pStyle w:val="BodyText"/>
        <w:tabs>
          <w:tab w:pos="5020" w:val="left" w:leader="none"/>
        </w:tabs>
        <w:spacing w:line="353" w:lineRule="exact" w:before="135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2209799</wp:posOffset>
                </wp:positionH>
                <wp:positionV relativeFrom="paragraph">
                  <wp:posOffset>207453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6.334934pt;width:110.25pt;height:9pt;mso-position-horizontal-relative:page;mso-position-vertical-relative:paragraph;z-index:-15777280" id="docshapegroup16" coordorigin="3480,327" coordsize="2205,180">
                <v:rect style="position:absolute;left:3487;top:334;width:2190;height:165" id="docshape17" filled="false" stroked="true" strokeweight=".75pt" strokecolor="#25cde3">
                  <v:stroke dashstyle="solid"/>
                </v:rect>
                <v:rect style="position:absolute;left:3495;top:341;width:1305;height:165" id="docshape1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207453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334934pt;width:110.25pt;height:9pt;mso-position-horizontal-relative:page;mso-position-vertical-relative:paragraph;z-index:15733760" id="docshapegroup19" coordorigin="8385,327" coordsize="2205,180">
                <v:rect style="position:absolute;left:8392;top:334;width:2190;height:165" id="docshape20" filled="false" stroked="true" strokeweight=".75pt" strokecolor="#25cde3">
                  <v:stroke dashstyle="solid"/>
                </v:rect>
                <v:rect style="position:absolute;left:8400;top:341;width:870;height:165" id="docshape2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Sales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support</w:t>
      </w:r>
      <w:r>
        <w:rPr/>
        <w:tab/>
      </w:r>
      <w:r>
        <w:rPr>
          <w:spacing w:val="-2"/>
          <w:w w:val="110"/>
          <w:position w:val="15"/>
        </w:rPr>
        <w:t>Scheduling</w:t>
      </w:r>
    </w:p>
    <w:p>
      <w:pPr>
        <w:pStyle w:val="BodyText"/>
        <w:spacing w:line="203" w:lineRule="exact"/>
        <w:ind w:left="5020"/>
      </w:pPr>
      <w:r>
        <w:rPr>
          <w:spacing w:val="-4"/>
          <w:w w:val="115"/>
        </w:rPr>
        <w:t>demos</w:t>
      </w:r>
    </w:p>
    <w:p>
      <w:pPr>
        <w:pStyle w:val="BodyText"/>
        <w:spacing w:before="241"/>
        <w:rPr>
          <w:sz w:val="26"/>
        </w:rPr>
      </w:pPr>
    </w:p>
    <w:p>
      <w:pPr>
        <w:pStyle w:val="Heading1"/>
        <w:ind w:right="1"/>
      </w:pPr>
      <w:r>
        <w:rPr>
          <w:color w:val="25CDE3"/>
          <w:w w:val="125"/>
        </w:rPr>
        <w:t>Professional</w:t>
      </w:r>
      <w:r>
        <w:rPr>
          <w:color w:val="25CDE3"/>
          <w:spacing w:val="28"/>
          <w:w w:val="125"/>
        </w:rPr>
        <w:t> </w:t>
      </w:r>
      <w:r>
        <w:rPr>
          <w:color w:val="25CDE3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41892</wp:posOffset>
                </wp:positionV>
                <wp:extent cx="5876925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3.298601pt;width:462.749963pt;height:.75pt;mso-position-horizontal-relative:page;mso-position-vertical-relative:paragraph;z-index:-15728128;mso-wrap-distance-left:0;mso-wrap-distance-right:0" id="docshape22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9"/>
        <w:ind w:left="118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25CDE3"/>
          <w:spacing w:val="-2"/>
          <w:w w:val="130"/>
          <w:sz w:val="20"/>
        </w:rPr>
        <w:t>Software</w:t>
      </w:r>
      <w:r>
        <w:rPr>
          <w:rFonts w:ascii="Calibri"/>
          <w:b/>
          <w:color w:val="25CDE3"/>
          <w:spacing w:val="-3"/>
          <w:w w:val="130"/>
          <w:sz w:val="20"/>
        </w:rPr>
        <w:t> </w:t>
      </w:r>
      <w:r>
        <w:rPr>
          <w:rFonts w:ascii="Calibri"/>
          <w:b/>
          <w:color w:val="25CDE3"/>
          <w:spacing w:val="-2"/>
          <w:w w:val="130"/>
          <w:sz w:val="20"/>
        </w:rPr>
        <w:t>Sales Representative</w:t>
      </w:r>
    </w:p>
    <w:p>
      <w:pPr>
        <w:tabs>
          <w:tab w:pos="6983" w:val="left" w:leader="none"/>
        </w:tabs>
        <w:spacing w:before="85"/>
        <w:ind w:left="118" w:right="0" w:firstLine="0"/>
        <w:jc w:val="left"/>
        <w:rPr>
          <w:i/>
          <w:sz w:val="22"/>
        </w:rPr>
      </w:pPr>
      <w:r>
        <w:rPr>
          <w:i/>
          <w:color w:val="25CDE3"/>
          <w:spacing w:val="-2"/>
          <w:sz w:val="22"/>
        </w:rPr>
        <w:t>CloudEcho</w:t>
      </w:r>
      <w:r>
        <w:rPr>
          <w:i/>
          <w:color w:val="25CDE3"/>
          <w:spacing w:val="-3"/>
          <w:sz w:val="22"/>
        </w:rPr>
        <w:t> </w:t>
      </w:r>
      <w:r>
        <w:rPr>
          <w:i/>
          <w:color w:val="25CDE3"/>
          <w:spacing w:val="-2"/>
          <w:sz w:val="22"/>
        </w:rPr>
        <w:t>Solutions,</w:t>
      </w:r>
      <w:r>
        <w:rPr>
          <w:i/>
          <w:color w:val="25CDE3"/>
          <w:spacing w:val="-3"/>
          <w:sz w:val="22"/>
        </w:rPr>
        <w:t> </w:t>
      </w:r>
      <w:r>
        <w:rPr>
          <w:i/>
          <w:color w:val="25CDE3"/>
          <w:spacing w:val="-2"/>
          <w:sz w:val="22"/>
        </w:rPr>
        <w:t>Seattle,</w:t>
      </w:r>
      <w:r>
        <w:rPr>
          <w:i/>
          <w:color w:val="25CDE3"/>
          <w:spacing w:val="-13"/>
          <w:sz w:val="22"/>
        </w:rPr>
        <w:t> </w:t>
      </w:r>
      <w:r>
        <w:rPr>
          <w:i/>
          <w:color w:val="25CDE3"/>
          <w:spacing w:val="-5"/>
          <w:sz w:val="22"/>
        </w:rPr>
        <w:t>WA</w:t>
      </w:r>
      <w:r>
        <w:rPr>
          <w:i/>
          <w:color w:val="25CDE3"/>
          <w:sz w:val="22"/>
        </w:rPr>
        <w:tab/>
        <w:t>February</w:t>
      </w:r>
      <w:r>
        <w:rPr>
          <w:i/>
          <w:color w:val="25CDE3"/>
          <w:spacing w:val="-7"/>
          <w:sz w:val="22"/>
        </w:rPr>
        <w:t> </w:t>
      </w:r>
      <w:r>
        <w:rPr>
          <w:i/>
          <w:color w:val="25CDE3"/>
          <w:sz w:val="22"/>
        </w:rPr>
        <w:t>2020</w:t>
      </w:r>
      <w:r>
        <w:rPr>
          <w:i/>
          <w:color w:val="25CDE3"/>
          <w:spacing w:val="-1"/>
          <w:sz w:val="22"/>
        </w:rPr>
        <w:t> </w:t>
      </w:r>
      <w:r>
        <w:rPr>
          <w:i/>
          <w:color w:val="25CDE3"/>
          <w:sz w:val="22"/>
        </w:rPr>
        <w:t>-</w:t>
      </w:r>
      <w:r>
        <w:rPr>
          <w:i/>
          <w:color w:val="25CDE3"/>
          <w:spacing w:val="-2"/>
          <w:sz w:val="22"/>
        </w:rPr>
        <w:t> Present</w:t>
      </w:r>
    </w:p>
    <w:p>
      <w:pPr>
        <w:pStyle w:val="BodyText"/>
        <w:tabs>
          <w:tab w:pos="490" w:val="left" w:leader="none"/>
        </w:tabs>
        <w:spacing w:line="367" w:lineRule="auto" w:before="165"/>
        <w:ind w:left="144" w:right="3253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Closed</w:t>
      </w:r>
      <w:r>
        <w:rPr>
          <w:spacing w:val="28"/>
        </w:rPr>
        <w:t> </w:t>
      </w:r>
      <w:r>
        <w:rPr/>
        <w:t>$3.6M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annual</w:t>
      </w:r>
      <w:r>
        <w:rPr>
          <w:spacing w:val="16"/>
        </w:rPr>
        <w:t> </w:t>
      </w:r>
      <w:r>
        <w:rPr/>
        <w:t>recurring</w:t>
      </w:r>
      <w:r>
        <w:rPr>
          <w:spacing w:val="28"/>
        </w:rPr>
        <w:t> </w:t>
      </w:r>
      <w:r>
        <w:rPr/>
        <w:t>revenue</w:t>
      </w:r>
      <w:r>
        <w:rPr>
          <w:spacing w:val="28"/>
        </w:rPr>
        <w:t> </w:t>
      </w:r>
      <w:r>
        <w:rPr/>
        <w:t>(ARR)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2023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Maintained a 92% renewal rate among enterprise clients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managed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pipeline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200+</w:t>
      </w:r>
      <w:r>
        <w:rPr>
          <w:spacing w:val="-10"/>
          <w:w w:val="105"/>
        </w:rPr>
        <w:t> </w:t>
      </w:r>
      <w:r>
        <w:rPr>
          <w:w w:val="105"/>
        </w:rPr>
        <w:t>accounts</w:t>
      </w:r>
      <w:r>
        <w:rPr>
          <w:spacing w:val="-11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3</w:t>
      </w:r>
      <w:r>
        <w:rPr>
          <w:spacing w:val="-11"/>
          <w:w w:val="105"/>
        </w:rPr>
        <w:t> </w:t>
      </w:r>
      <w:r>
        <w:rPr>
          <w:w w:val="105"/>
        </w:rPr>
        <w:t>industry</w:t>
      </w:r>
      <w:r>
        <w:rPr>
          <w:spacing w:val="-23"/>
          <w:w w:val="105"/>
        </w:rPr>
        <w:t> </w:t>
      </w:r>
      <w:r>
        <w:rPr>
          <w:spacing w:val="-2"/>
          <w:w w:val="105"/>
        </w:rPr>
        <w:t>verticals</w:t>
      </w:r>
    </w:p>
    <w:p>
      <w:pPr>
        <w:spacing w:before="240"/>
        <w:ind w:left="118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25CDE3"/>
          <w:w w:val="130"/>
          <w:sz w:val="20"/>
        </w:rPr>
        <w:t>Sales</w:t>
      </w:r>
      <w:r>
        <w:rPr>
          <w:rFonts w:ascii="Calibri"/>
          <w:b/>
          <w:color w:val="25CDE3"/>
          <w:spacing w:val="-13"/>
          <w:w w:val="130"/>
          <w:sz w:val="20"/>
        </w:rPr>
        <w:t> </w:t>
      </w:r>
      <w:r>
        <w:rPr>
          <w:rFonts w:ascii="Calibri"/>
          <w:b/>
          <w:color w:val="25CDE3"/>
          <w:w w:val="130"/>
          <w:sz w:val="20"/>
        </w:rPr>
        <w:t>Development</w:t>
      </w:r>
      <w:r>
        <w:rPr>
          <w:rFonts w:ascii="Calibri"/>
          <w:b/>
          <w:color w:val="25CDE3"/>
          <w:spacing w:val="-12"/>
          <w:w w:val="130"/>
          <w:sz w:val="20"/>
        </w:rPr>
        <w:t> </w:t>
      </w:r>
      <w:r>
        <w:rPr>
          <w:rFonts w:ascii="Calibri"/>
          <w:b/>
          <w:color w:val="25CDE3"/>
          <w:spacing w:val="-2"/>
          <w:w w:val="130"/>
          <w:sz w:val="20"/>
        </w:rPr>
        <w:t>Representative</w:t>
      </w:r>
    </w:p>
    <w:p>
      <w:pPr>
        <w:tabs>
          <w:tab w:pos="6879" w:val="left" w:leader="none"/>
        </w:tabs>
        <w:spacing w:before="85"/>
        <w:ind w:left="118" w:right="0" w:firstLine="0"/>
        <w:jc w:val="left"/>
        <w:rPr>
          <w:i/>
          <w:sz w:val="22"/>
        </w:rPr>
      </w:pPr>
      <w:r>
        <w:rPr>
          <w:i/>
          <w:color w:val="25CDE3"/>
          <w:spacing w:val="-4"/>
          <w:sz w:val="22"/>
        </w:rPr>
        <w:t>TechNova,</w:t>
      </w:r>
      <w:r>
        <w:rPr>
          <w:i/>
          <w:color w:val="25CDE3"/>
          <w:spacing w:val="-3"/>
          <w:sz w:val="22"/>
        </w:rPr>
        <w:t> </w:t>
      </w:r>
      <w:r>
        <w:rPr>
          <w:i/>
          <w:color w:val="25CDE3"/>
          <w:spacing w:val="-4"/>
          <w:sz w:val="22"/>
        </w:rPr>
        <w:t>Seattle,</w:t>
      </w:r>
      <w:r>
        <w:rPr>
          <w:i/>
          <w:color w:val="25CDE3"/>
          <w:spacing w:val="-13"/>
          <w:sz w:val="22"/>
        </w:rPr>
        <w:t> </w:t>
      </w:r>
      <w:r>
        <w:rPr>
          <w:i/>
          <w:color w:val="25CDE3"/>
          <w:spacing w:val="-5"/>
          <w:sz w:val="22"/>
        </w:rPr>
        <w:t>WA</w:t>
      </w:r>
      <w:r>
        <w:rPr>
          <w:i/>
          <w:color w:val="25CDE3"/>
          <w:sz w:val="22"/>
        </w:rPr>
        <w:tab/>
        <w:t>May</w:t>
      </w:r>
      <w:r>
        <w:rPr>
          <w:i/>
          <w:color w:val="25CDE3"/>
          <w:spacing w:val="-2"/>
          <w:sz w:val="22"/>
        </w:rPr>
        <w:t> </w:t>
      </w:r>
      <w:r>
        <w:rPr>
          <w:i/>
          <w:color w:val="25CDE3"/>
          <w:sz w:val="22"/>
        </w:rPr>
        <w:t>2018</w:t>
      </w:r>
      <w:r>
        <w:rPr>
          <w:i/>
          <w:color w:val="25CDE3"/>
          <w:spacing w:val="4"/>
          <w:sz w:val="22"/>
        </w:rPr>
        <w:t> </w:t>
      </w:r>
      <w:r>
        <w:rPr>
          <w:i/>
          <w:color w:val="25CDE3"/>
          <w:sz w:val="22"/>
        </w:rPr>
        <w:t>-</w:t>
      </w:r>
      <w:r>
        <w:rPr>
          <w:i/>
          <w:color w:val="25CDE3"/>
          <w:spacing w:val="-4"/>
          <w:sz w:val="22"/>
        </w:rPr>
        <w:t> </w:t>
      </w:r>
      <w:r>
        <w:rPr>
          <w:i/>
          <w:color w:val="25CDE3"/>
          <w:sz w:val="22"/>
        </w:rPr>
        <w:t>January</w:t>
      </w:r>
      <w:r>
        <w:rPr>
          <w:i/>
          <w:color w:val="25CDE3"/>
          <w:spacing w:val="-2"/>
          <w:sz w:val="22"/>
        </w:rPr>
        <w:t> </w:t>
      </w:r>
      <w:r>
        <w:rPr>
          <w:i/>
          <w:color w:val="25CDE3"/>
          <w:spacing w:val="-4"/>
          <w:sz w:val="22"/>
        </w:rPr>
        <w:t>2020</w:t>
      </w:r>
    </w:p>
    <w:p>
      <w:pPr>
        <w:pStyle w:val="BodyText"/>
        <w:tabs>
          <w:tab w:pos="490" w:val="left" w:leader="none"/>
        </w:tabs>
        <w:spacing w:before="164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Converted</w:t>
      </w:r>
      <w:r>
        <w:rPr>
          <w:spacing w:val="-8"/>
          <w:w w:val="105"/>
        </w:rPr>
        <w:t> </w:t>
      </w:r>
      <w:r>
        <w:rPr>
          <w:w w:val="105"/>
        </w:rPr>
        <w:t>qualified</w:t>
      </w:r>
      <w:r>
        <w:rPr>
          <w:spacing w:val="-8"/>
          <w:w w:val="105"/>
        </w:rPr>
        <w:t> </w:t>
      </w:r>
      <w:r>
        <w:rPr>
          <w:w w:val="105"/>
        </w:rPr>
        <w:t>leads</w:t>
      </w:r>
      <w:r>
        <w:rPr>
          <w:spacing w:val="-8"/>
          <w:w w:val="105"/>
        </w:rPr>
        <w:t> </w:t>
      </w:r>
      <w:r>
        <w:rPr>
          <w:w w:val="105"/>
        </w:rPr>
        <w:t>into</w:t>
      </w:r>
      <w:r>
        <w:rPr>
          <w:spacing w:val="-7"/>
          <w:w w:val="105"/>
        </w:rPr>
        <w:t> </w:t>
      </w:r>
      <w:r>
        <w:rPr>
          <w:w w:val="105"/>
        </w:rPr>
        <w:t>meetings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an</w:t>
      </w:r>
      <w:r>
        <w:rPr>
          <w:spacing w:val="-8"/>
          <w:w w:val="105"/>
        </w:rPr>
        <w:t> </w:t>
      </w:r>
      <w:r>
        <w:rPr>
          <w:w w:val="105"/>
        </w:rPr>
        <w:t>80%</w:t>
      </w:r>
      <w:r>
        <w:rPr>
          <w:spacing w:val="-7"/>
          <w:w w:val="105"/>
        </w:rPr>
        <w:t> </w:t>
      </w:r>
      <w:r>
        <w:rPr>
          <w:w w:val="105"/>
        </w:rPr>
        <w:t>success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tabs>
          <w:tab w:pos="490" w:val="left" w:leader="none"/>
        </w:tabs>
        <w:spacing w:line="367" w:lineRule="auto" w:before="135"/>
        <w:ind w:left="144" w:right="2011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Surpassed</w:t>
      </w:r>
      <w:r>
        <w:rPr>
          <w:spacing w:val="-11"/>
          <w:w w:val="105"/>
        </w:rPr>
        <w:t> </w:t>
      </w:r>
      <w:r>
        <w:rPr>
          <w:w w:val="105"/>
        </w:rPr>
        <w:t>quota</w:t>
      </w:r>
      <w:r>
        <w:rPr>
          <w:spacing w:val="-11"/>
          <w:w w:val="105"/>
        </w:rPr>
        <w:t> </w:t>
      </w:r>
      <w:r>
        <w:rPr>
          <w:w w:val="105"/>
        </w:rPr>
        <w:t>each</w:t>
      </w:r>
      <w:r>
        <w:rPr>
          <w:spacing w:val="-11"/>
          <w:w w:val="105"/>
        </w:rPr>
        <w:t> </w:t>
      </w:r>
      <w:r>
        <w:rPr>
          <w:w w:val="105"/>
        </w:rPr>
        <w:t>quarter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an</w:t>
      </w:r>
      <w:r>
        <w:rPr>
          <w:spacing w:val="-11"/>
          <w:w w:val="105"/>
        </w:rPr>
        <w:t> </w:t>
      </w:r>
      <w:r>
        <w:rPr>
          <w:w w:val="105"/>
        </w:rPr>
        <w:t>average</w:t>
      </w:r>
      <w:r>
        <w:rPr>
          <w:spacing w:val="-11"/>
          <w:w w:val="105"/>
        </w:rPr>
        <w:t> </w:t>
      </w:r>
      <w:r>
        <w:rPr>
          <w:w w:val="105"/>
        </w:rPr>
        <w:t>performance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115%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Collaborated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refine</w:t>
      </w:r>
      <w:r>
        <w:rPr>
          <w:spacing w:val="-10"/>
          <w:w w:val="105"/>
        </w:rPr>
        <w:t> </w:t>
      </w:r>
      <w:r>
        <w:rPr>
          <w:w w:val="105"/>
        </w:rPr>
        <w:t>value</w:t>
      </w:r>
      <w:r>
        <w:rPr>
          <w:spacing w:val="-2"/>
          <w:w w:val="105"/>
        </w:rPr>
        <w:t> </w:t>
      </w:r>
      <w:r>
        <w:rPr>
          <w:w w:val="105"/>
        </w:rPr>
        <w:t>propositions</w:t>
      </w:r>
    </w:p>
    <w:p>
      <w:pPr>
        <w:pStyle w:val="BodyText"/>
        <w:rPr>
          <w:sz w:val="26"/>
        </w:rPr>
      </w:pPr>
    </w:p>
    <w:p>
      <w:pPr>
        <w:pStyle w:val="Heading1"/>
        <w:ind w:right="2"/>
      </w:pPr>
      <w:r>
        <w:rPr>
          <w:color w:val="25CDE3"/>
          <w:spacing w:val="-2"/>
          <w:w w:val="130"/>
        </w:rPr>
        <w:t>Education</w:t>
      </w:r>
    </w:p>
    <w:p>
      <w:pPr>
        <w:pStyle w:val="BodyText"/>
        <w:spacing w:before="8"/>
        <w:rPr>
          <w:rFonts w:ascii="Calibri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51415</wp:posOffset>
                </wp:positionV>
                <wp:extent cx="587692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048477pt;width:462.749963pt;height:.75pt;mso-position-horizontal-relative:page;mso-position-vertical-relative:paragraph;z-index:-15727616;mso-wrap-distance-left:0;mso-wrap-distance-right:0" id="docshape23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8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-7"/>
        </w:rPr>
        <w:t> </w:t>
      </w:r>
      <w:r>
        <w:rPr/>
        <w:t>Washington,</w:t>
      </w:r>
      <w:r>
        <w:rPr>
          <w:spacing w:val="11"/>
        </w:rPr>
        <w:t> </w:t>
      </w:r>
      <w:r>
        <w:rPr/>
        <w:t>Seattle, </w:t>
      </w:r>
      <w:r>
        <w:rPr>
          <w:spacing w:val="-5"/>
        </w:rPr>
        <w:t>WA</w:t>
      </w:r>
    </w:p>
    <w:p>
      <w:pPr>
        <w:spacing w:before="135"/>
        <w:ind w:left="118" w:right="0" w:firstLine="0"/>
        <w:jc w:val="left"/>
        <w:rPr>
          <w:sz w:val="22"/>
        </w:rPr>
      </w:pPr>
      <w:r>
        <w:rPr>
          <w:rFonts w:ascii="Calibri"/>
          <w:b/>
          <w:color w:val="25CDE3"/>
          <w:w w:val="125"/>
          <w:position w:val="1"/>
          <w:sz w:val="20"/>
        </w:rPr>
        <w:t>Bachelor</w:t>
      </w:r>
      <w:r>
        <w:rPr>
          <w:rFonts w:ascii="Calibri"/>
          <w:b/>
          <w:color w:val="25CDE3"/>
          <w:spacing w:val="11"/>
          <w:w w:val="125"/>
          <w:position w:val="1"/>
          <w:sz w:val="20"/>
        </w:rPr>
        <w:t> </w:t>
      </w:r>
      <w:r>
        <w:rPr>
          <w:rFonts w:ascii="Calibri"/>
          <w:b/>
          <w:color w:val="25CDE3"/>
          <w:w w:val="125"/>
          <w:position w:val="1"/>
          <w:sz w:val="20"/>
        </w:rPr>
        <w:t>of</w:t>
      </w:r>
      <w:r>
        <w:rPr>
          <w:rFonts w:ascii="Calibri"/>
          <w:b/>
          <w:color w:val="25CDE3"/>
          <w:spacing w:val="12"/>
          <w:w w:val="125"/>
          <w:position w:val="1"/>
          <w:sz w:val="20"/>
        </w:rPr>
        <w:t> </w:t>
      </w:r>
      <w:r>
        <w:rPr>
          <w:rFonts w:ascii="Calibri"/>
          <w:b/>
          <w:color w:val="25CDE3"/>
          <w:w w:val="125"/>
          <w:position w:val="1"/>
          <w:sz w:val="20"/>
        </w:rPr>
        <w:t>Science</w:t>
      </w:r>
      <w:r>
        <w:rPr>
          <w:rFonts w:ascii="Calibri"/>
          <w:b/>
          <w:color w:val="25CDE3"/>
          <w:spacing w:val="12"/>
          <w:w w:val="125"/>
          <w:position w:val="1"/>
          <w:sz w:val="20"/>
        </w:rPr>
        <w:t> </w:t>
      </w:r>
      <w:r>
        <w:rPr>
          <w:rFonts w:ascii="Calibri"/>
          <w:b/>
          <w:color w:val="25CDE3"/>
          <w:w w:val="125"/>
          <w:position w:val="1"/>
          <w:sz w:val="20"/>
        </w:rPr>
        <w:t>in</w:t>
      </w:r>
      <w:r>
        <w:rPr>
          <w:rFonts w:ascii="Calibri"/>
          <w:b/>
          <w:color w:val="25CDE3"/>
          <w:spacing w:val="12"/>
          <w:w w:val="125"/>
          <w:position w:val="1"/>
          <w:sz w:val="20"/>
        </w:rPr>
        <w:t> </w:t>
      </w:r>
      <w:r>
        <w:rPr>
          <w:rFonts w:ascii="Calibri"/>
          <w:b/>
          <w:color w:val="25CDE3"/>
          <w:w w:val="125"/>
          <w:position w:val="1"/>
          <w:sz w:val="20"/>
        </w:rPr>
        <w:t>Information</w:t>
      </w:r>
      <w:r>
        <w:rPr>
          <w:rFonts w:ascii="Calibri"/>
          <w:b/>
          <w:color w:val="25CDE3"/>
          <w:spacing w:val="11"/>
          <w:w w:val="125"/>
          <w:position w:val="1"/>
          <w:sz w:val="20"/>
        </w:rPr>
        <w:t> </w:t>
      </w:r>
      <w:r>
        <w:rPr>
          <w:rFonts w:ascii="Calibri"/>
          <w:b/>
          <w:color w:val="25CDE3"/>
          <w:w w:val="125"/>
          <w:position w:val="1"/>
          <w:sz w:val="20"/>
        </w:rPr>
        <w:t>Systems</w:t>
      </w:r>
      <w:r>
        <w:rPr>
          <w:rFonts w:ascii="Calibri"/>
          <w:b/>
          <w:color w:val="25CDE3"/>
          <w:spacing w:val="36"/>
          <w:w w:val="125"/>
          <w:position w:val="1"/>
          <w:sz w:val="20"/>
        </w:rPr>
        <w:t>  </w:t>
      </w:r>
      <w:r>
        <w:rPr>
          <w:w w:val="125"/>
          <w:sz w:val="22"/>
        </w:rPr>
        <w:t>May</w:t>
      </w:r>
      <w:r>
        <w:rPr>
          <w:spacing w:val="-22"/>
          <w:w w:val="125"/>
          <w:sz w:val="22"/>
        </w:rPr>
        <w:t> </w:t>
      </w:r>
      <w:r>
        <w:rPr>
          <w:spacing w:val="-4"/>
          <w:w w:val="125"/>
          <w:sz w:val="22"/>
        </w:rPr>
        <w:t>2018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"/>
      <w:jc w:val="center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2025-11-13T20:32:15Z</dcterms:created>
  <dcterms:modified xsi:type="dcterms:W3CDTF">2025-11-13T20:32:15Z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