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Title"/>
      </w:pPr>
      <w:r>
        <w:rPr>
          <w:color w:val="E360CA"/>
          <w:spacing w:val="-19"/>
        </w:rPr>
        <w:t>CHRIS</w:t>
      </w:r>
      <w:r>
        <w:rPr>
          <w:color w:val="E360CA"/>
          <w:spacing w:val="-20"/>
        </w:rPr>
        <w:t> </w:t>
      </w:r>
      <w:r>
        <w:rPr>
          <w:color w:val="E360CA"/>
          <w:spacing w:val="-11"/>
        </w:rPr>
        <w:t>JACKSON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Rehabilitation</w:t>
      </w:r>
      <w:r>
        <w:rPr>
          <w:rFonts w:ascii="Arial"/>
          <w:b/>
          <w:spacing w:val="47"/>
          <w:sz w:val="33"/>
        </w:rPr>
        <w:t> </w:t>
      </w:r>
      <w:r>
        <w:rPr>
          <w:rFonts w:ascii="Arial"/>
          <w:b/>
          <w:spacing w:val="-5"/>
          <w:sz w:val="33"/>
        </w:rPr>
        <w:t>LPN</w:t>
      </w:r>
    </w:p>
    <w:p>
      <w:pPr>
        <w:pStyle w:val="BodyText"/>
        <w:spacing w:line="268" w:lineRule="auto" w:before="107"/>
        <w:ind w:left="1416"/>
      </w:pPr>
      <w:r>
        <w:rPr/>
        <w:br w:type="column"/>
      </w:r>
      <w:r>
        <w:rPr>
          <w:color w:val="E360CA"/>
          <w:w w:val="120"/>
        </w:rPr>
        <w:t>City, ST </w:t>
      </w:r>
      <w:hyperlink r:id="rId5">
        <w:r>
          <w:rPr>
            <w:color w:val="E360CA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E360CA"/>
          <w:w w:val="125"/>
        </w:rPr>
        <w:t>(000)</w:t>
      </w:r>
      <w:r>
        <w:rPr>
          <w:color w:val="E360CA"/>
          <w:spacing w:val="19"/>
          <w:w w:val="125"/>
        </w:rPr>
        <w:t> </w:t>
      </w:r>
      <w:r>
        <w:rPr>
          <w:color w:val="E360CA"/>
          <w:w w:val="125"/>
        </w:rPr>
        <w:t>000-</w:t>
      </w:r>
      <w:r>
        <w:rPr>
          <w:color w:val="E360CA"/>
          <w:spacing w:val="-4"/>
          <w:w w:val="125"/>
        </w:rPr>
        <w:t>0000</w:t>
      </w:r>
    </w:p>
    <w:p>
      <w:pPr>
        <w:spacing w:after="0" w:line="267" w:lineRule="exact"/>
        <w:sectPr>
          <w:type w:val="continuous"/>
          <w:pgSz w:w="11920" w:h="16860"/>
          <w:pgMar w:top="0" w:bottom="280" w:left="220" w:right="240"/>
          <w:cols w:num="2" w:equalWidth="0">
            <w:col w:w="6130" w:space="1440"/>
            <w:col w:w="3890"/>
          </w:cols>
        </w:sectPr>
      </w:pPr>
    </w:p>
    <w:p>
      <w:pPr>
        <w:pStyle w:val="BodyText"/>
      </w:pPr>
    </w:p>
    <w:p>
      <w:pPr>
        <w:pStyle w:val="BodyText"/>
        <w:spacing w:before="128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LPN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focused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on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post-acute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rehabilitation</w:t>
      </w:r>
      <w:r>
        <w:rPr>
          <w:b/>
          <w:spacing w:val="-4"/>
          <w:w w:val="130"/>
          <w:sz w:val="22"/>
        </w:rPr>
        <w:t> care</w:t>
      </w:r>
    </w:p>
    <w:p>
      <w:pPr>
        <w:pStyle w:val="BodyText"/>
        <w:spacing w:line="268" w:lineRule="auto" w:before="136"/>
        <w:ind w:left="114" w:right="117"/>
      </w:pPr>
      <w:r>
        <w:rPr>
          <w:w w:val="120"/>
        </w:rPr>
        <w:t>Licensed</w:t>
      </w:r>
      <w:r>
        <w:rPr>
          <w:spacing w:val="31"/>
          <w:w w:val="120"/>
        </w:rPr>
        <w:t> </w:t>
      </w:r>
      <w:r>
        <w:rPr>
          <w:w w:val="120"/>
        </w:rPr>
        <w:t>Practical</w:t>
      </w:r>
      <w:r>
        <w:rPr>
          <w:spacing w:val="31"/>
          <w:w w:val="120"/>
        </w:rPr>
        <w:t> </w:t>
      </w:r>
      <w:r>
        <w:rPr>
          <w:w w:val="120"/>
        </w:rPr>
        <w:t>Nurse</w:t>
      </w:r>
      <w:r>
        <w:rPr>
          <w:spacing w:val="31"/>
          <w:w w:val="120"/>
        </w:rPr>
        <w:t> </w:t>
      </w:r>
      <w:r>
        <w:rPr>
          <w:w w:val="120"/>
        </w:rPr>
        <w:t>with</w:t>
      </w:r>
      <w:r>
        <w:rPr>
          <w:spacing w:val="31"/>
          <w:w w:val="120"/>
        </w:rPr>
        <w:t> </w:t>
      </w:r>
      <w:r>
        <w:rPr>
          <w:w w:val="120"/>
        </w:rPr>
        <w:t>9</w:t>
      </w:r>
      <w:r>
        <w:rPr>
          <w:spacing w:val="31"/>
          <w:w w:val="120"/>
        </w:rPr>
        <w:t> </w:t>
      </w:r>
      <w:r>
        <w:rPr>
          <w:w w:val="120"/>
        </w:rPr>
        <w:t>years</w:t>
      </w:r>
      <w:r>
        <w:rPr>
          <w:spacing w:val="31"/>
          <w:w w:val="120"/>
        </w:rPr>
        <w:t> </w:t>
      </w:r>
      <w:r>
        <w:rPr>
          <w:w w:val="120"/>
        </w:rPr>
        <w:t>of</w:t>
      </w:r>
      <w:r>
        <w:rPr>
          <w:spacing w:val="31"/>
          <w:w w:val="120"/>
        </w:rPr>
        <w:t> </w:t>
      </w:r>
      <w:r>
        <w:rPr>
          <w:w w:val="120"/>
        </w:rPr>
        <w:t>experience</w:t>
      </w:r>
      <w:r>
        <w:rPr>
          <w:spacing w:val="31"/>
          <w:w w:val="120"/>
        </w:rPr>
        <w:t> </w:t>
      </w:r>
      <w:r>
        <w:rPr>
          <w:w w:val="120"/>
        </w:rPr>
        <w:t>supporting</w:t>
      </w:r>
      <w:r>
        <w:rPr>
          <w:spacing w:val="31"/>
          <w:w w:val="120"/>
        </w:rPr>
        <w:t> </w:t>
      </w:r>
      <w:r>
        <w:rPr>
          <w:w w:val="120"/>
        </w:rPr>
        <w:t>patients</w:t>
      </w:r>
      <w:r>
        <w:rPr>
          <w:spacing w:val="31"/>
          <w:w w:val="120"/>
        </w:rPr>
        <w:t> </w:t>
      </w:r>
      <w:r>
        <w:rPr>
          <w:w w:val="120"/>
        </w:rPr>
        <w:t>in</w:t>
      </w:r>
      <w:r>
        <w:rPr>
          <w:spacing w:val="31"/>
          <w:w w:val="120"/>
        </w:rPr>
        <w:t> </w:t>
      </w:r>
      <w:r>
        <w:rPr>
          <w:w w:val="120"/>
        </w:rPr>
        <w:t>rehab</w:t>
      </w:r>
      <w:r>
        <w:rPr>
          <w:spacing w:val="31"/>
          <w:w w:val="120"/>
        </w:rPr>
        <w:t> </w:t>
      </w:r>
      <w:r>
        <w:rPr>
          <w:w w:val="120"/>
        </w:rPr>
        <w:t>settings.</w:t>
      </w:r>
      <w:r>
        <w:rPr>
          <w:spacing w:val="31"/>
          <w:w w:val="120"/>
        </w:rPr>
        <w:t> </w:t>
      </w:r>
      <w:r>
        <w:rPr>
          <w:w w:val="120"/>
        </w:rPr>
        <w:t>Proficient in mobility support, therapy collaboration, and tracking recovery goals.</w:t>
      </w:r>
    </w:p>
    <w:p>
      <w:pPr>
        <w:pStyle w:val="BodyText"/>
        <w:spacing w:before="10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66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66975"/>
                          <a:chExt cx="7568565" cy="2466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466975"/>
                                </a:lnTo>
                                <a:lnTo>
                                  <a:pt x="7568171" y="24669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4.25pt;mso-position-horizontal-relative:page;mso-position-vertical-relative:page;z-index:-15774720" id="docshapegroup1" coordorigin="0,0" coordsize="11919,3885">
                <v:shape style="position:absolute;left:0;top:0;width:11919;height:3885" id="docshape2" coordorigin="0,0" coordsize="11919,3885" path="m11918,0l0,0,0,510,0,525,0,2355,0,3885,11918,38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e360ca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4267199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35.999969pt;width:200.999984pt;height:.75pt;mso-position-horizontal-relative:page;mso-position-vertical-relative:page;z-index:15729152" id="docshape5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125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Transfer</w:t>
      </w:r>
      <w:r>
        <w:rPr>
          <w:color w:val="58585B"/>
          <w:spacing w:val="-13"/>
          <w:w w:val="120"/>
        </w:rPr>
        <w:t> </w:t>
      </w:r>
      <w:r>
        <w:rPr>
          <w:color w:val="58585B"/>
          <w:spacing w:val="-2"/>
          <w:w w:val="125"/>
        </w:rPr>
        <w:t>assistance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136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Range-of-motion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therapy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Recovery assessments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Pain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2"/>
          <w:w w:val="125"/>
        </w:rPr>
        <w:t>control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Rehab</w:t>
      </w:r>
      <w:r>
        <w:rPr>
          <w:color w:val="58585B"/>
          <w:spacing w:val="-9"/>
          <w:w w:val="130"/>
        </w:rPr>
        <w:t> </w:t>
      </w:r>
      <w:r>
        <w:rPr>
          <w:color w:val="58585B"/>
          <w:spacing w:val="-2"/>
          <w:w w:val="130"/>
        </w:rPr>
        <w:t>charting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spacing w:line="268" w:lineRule="auto" w:before="246"/>
        <w:ind w:left="114" w:right="77" w:firstLine="0"/>
        <w:jc w:val="left"/>
        <w:rPr>
          <w:sz w:val="22"/>
        </w:rPr>
      </w:pPr>
      <w:r>
        <w:rPr>
          <w:rFonts w:ascii="Microsoft Sans Serif"/>
          <w:color w:val="58585B"/>
          <w:sz w:val="26"/>
        </w:rPr>
        <w:t>Diploma in Practical </w:t>
      </w:r>
      <w:r>
        <w:rPr>
          <w:rFonts w:ascii="Microsoft Sans Serif"/>
          <w:color w:val="58585B"/>
          <w:sz w:val="26"/>
        </w:rPr>
        <w:t>Nursing </w:t>
      </w:r>
      <w:r>
        <w:rPr>
          <w:color w:val="58585B"/>
          <w:w w:val="115"/>
          <w:sz w:val="22"/>
        </w:rPr>
        <w:t>Greenwood</w:t>
      </w:r>
      <w:r>
        <w:rPr>
          <w:color w:val="58585B"/>
          <w:spacing w:val="59"/>
          <w:w w:val="115"/>
          <w:sz w:val="22"/>
        </w:rPr>
        <w:t> </w:t>
      </w:r>
      <w:r>
        <w:rPr>
          <w:color w:val="58585B"/>
          <w:w w:val="115"/>
          <w:sz w:val="22"/>
        </w:rPr>
        <w:t>School</w:t>
      </w:r>
      <w:r>
        <w:rPr>
          <w:color w:val="58585B"/>
          <w:spacing w:val="60"/>
          <w:w w:val="115"/>
          <w:sz w:val="22"/>
        </w:rPr>
        <w:t> </w:t>
      </w:r>
      <w:r>
        <w:rPr>
          <w:color w:val="58585B"/>
          <w:w w:val="115"/>
          <w:sz w:val="22"/>
        </w:rPr>
        <w:t>of</w:t>
      </w:r>
      <w:r>
        <w:rPr>
          <w:color w:val="58585B"/>
          <w:spacing w:val="80"/>
          <w:w w:val="150"/>
          <w:sz w:val="22"/>
        </w:rPr>
        <w:t> </w:t>
      </w:r>
      <w:r>
        <w:rPr>
          <w:color w:val="58585B"/>
          <w:w w:val="115"/>
          <w:sz w:val="22"/>
        </w:rPr>
        <w:t>Practical Nursing </w:t>
      </w:r>
      <w:r>
        <w:rPr>
          <w:color w:val="58585B"/>
          <w:sz w:val="22"/>
        </w:rPr>
        <w:t>| </w:t>
      </w:r>
      <w:r>
        <w:rPr>
          <w:color w:val="58585B"/>
          <w:w w:val="115"/>
          <w:sz w:val="22"/>
        </w:rPr>
        <w:t>May 2015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spacing w:before="226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5"/>
          <w:sz w:val="26"/>
        </w:rPr>
        <w:t>LPN</w:t>
      </w:r>
    </w:p>
    <w:p>
      <w:pPr>
        <w:spacing w:before="5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Renew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Recovery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Center,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Tulsa,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OK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September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2018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12"/>
        <w:ind w:left="486" w:right="893" w:hanging="36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therapy teams by managing pre- and post- session vitals and progress notes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338" w:hanging="360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Helped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reduce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discharge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delays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20%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by improving coordination between nursing and PT</w:t>
      </w:r>
    </w:p>
    <w:p>
      <w:pPr>
        <w:pStyle w:val="BodyText"/>
        <w:spacing w:before="26"/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5"/>
          <w:sz w:val="26"/>
        </w:rPr>
        <w:t>LPN</w:t>
      </w:r>
    </w:p>
    <w:p>
      <w:pPr>
        <w:spacing w:before="5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Tulsa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Regional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Rehab,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Tulsa,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OK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2015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390" w:lineRule="atLeast" w:before="90"/>
        <w:ind w:left="127" w:right="56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mobility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toileting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post-surgery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Recognized for excellence in fall prevention</w:t>
      </w:r>
    </w:p>
    <w:p>
      <w:pPr>
        <w:pStyle w:val="BodyText"/>
        <w:spacing w:before="32"/>
        <w:ind w:left="486"/>
      </w:pPr>
      <w:r>
        <w:rPr>
          <w:color w:val="58585B"/>
          <w:spacing w:val="-2"/>
          <w:w w:val="125"/>
        </w:rPr>
        <w:t>proceduresEducation</w:t>
      </w:r>
    </w:p>
    <w:sectPr>
      <w:type w:val="continuous"/>
      <w:pgSz w:w="11920" w:h="16860"/>
      <w:pgMar w:top="0" w:bottom="280" w:left="220" w:right="240"/>
      <w:cols w:num="2" w:equalWidth="0">
        <w:col w:w="3477" w:space="541"/>
        <w:col w:w="7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2025-11-30T21:20:21Z</dcterms:created>
  <dcterms:modified xsi:type="dcterms:W3CDTF">2025-11-30T21:20:21Z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