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w w:val="130"/>
        </w:rPr>
        <w:t>Skyler</w:t>
      </w:r>
      <w:r>
        <w:rPr>
          <w:color w:val="F98B78"/>
          <w:spacing w:val="-43"/>
          <w:w w:val="130"/>
        </w:rPr>
        <w:t> </w:t>
      </w:r>
      <w:r>
        <w:rPr>
          <w:color w:val="F98B78"/>
          <w:spacing w:val="-4"/>
          <w:w w:val="130"/>
        </w:rPr>
        <w:t>Lewis</w:t>
      </w:r>
    </w:p>
    <w:p>
      <w:pPr>
        <w:pStyle w:val="Heading2"/>
        <w:spacing w:before="142"/>
        <w:ind w:left="2004"/>
      </w:pPr>
      <w:r>
        <w:rPr>
          <w:w w:val="130"/>
        </w:rPr>
        <w:t>Litigation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Lawyer</w:t>
      </w:r>
    </w:p>
    <w:p>
      <w:pPr>
        <w:pStyle w:val="BodyText"/>
        <w:spacing w:before="0"/>
        <w:ind w:left="0" w:firstLine="0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23"/>
        <w:ind w:left="0" w:firstLine="0"/>
        <w:rPr>
          <w:rFonts w:ascii="Calibri"/>
          <w:b/>
        </w:rPr>
      </w:pPr>
    </w:p>
    <w:p>
      <w:pPr>
        <w:pStyle w:val="BodyText"/>
        <w:spacing w:line="280" w:lineRule="auto" w:before="0"/>
        <w:ind w:left="2004" w:right="138" w:firstLine="0"/>
      </w:pPr>
      <w:r>
        <w:rPr>
          <w:color w:val="F98B78"/>
          <w:w w:val="105"/>
        </w:rPr>
        <w:t>City, ST </w:t>
      </w:r>
      <w:hyperlink r:id="rId6">
        <w:r>
          <w:rPr>
            <w:color w:val="F98B78"/>
            <w:spacing w:val="-2"/>
          </w:rPr>
          <w:t>skyler.lewis@email.com</w:t>
        </w:r>
      </w:hyperlink>
    </w:p>
    <w:p>
      <w:pPr>
        <w:pStyle w:val="BodyText"/>
        <w:spacing w:after="0" w:line="280" w:lineRule="auto"/>
        <w:sectPr>
          <w:type w:val="continuous"/>
          <w:pgSz w:w="11920" w:h="16860"/>
          <w:pgMar w:top="820" w:bottom="280" w:left="283" w:right="283"/>
          <w:cols w:num="2" w:equalWidth="0">
            <w:col w:w="6639" w:space="154"/>
            <w:col w:w="4561"/>
          </w:cols>
        </w:sectPr>
      </w:pPr>
    </w:p>
    <w:p>
      <w:pPr>
        <w:pStyle w:val="BodyText"/>
        <w:spacing w:before="185"/>
        <w:ind w:left="0" w:firstLine="0"/>
      </w:pPr>
    </w:p>
    <w:p>
      <w:pPr>
        <w:pStyle w:val="Heading3"/>
      </w:pPr>
      <w:r>
        <w:rPr/>
        <w:t>Trial-tested</w:t>
      </w:r>
      <w:r>
        <w:rPr>
          <w:spacing w:val="8"/>
        </w:rPr>
        <w:t> </w:t>
      </w:r>
      <w:r>
        <w:rPr/>
        <w:t>litigation</w:t>
      </w:r>
      <w:r>
        <w:rPr>
          <w:spacing w:val="8"/>
        </w:rPr>
        <w:t> </w:t>
      </w:r>
      <w:r>
        <w:rPr/>
        <w:t>attorney</w:t>
      </w:r>
      <w:r>
        <w:rPr>
          <w:spacing w:val="-9"/>
        </w:rPr>
        <w:t> </w:t>
      </w:r>
      <w:r>
        <w:rPr/>
        <w:t>with</w:t>
      </w:r>
      <w:r>
        <w:rPr>
          <w:spacing w:val="8"/>
        </w:rPr>
        <w:t> </w:t>
      </w:r>
      <w:r>
        <w:rPr/>
        <w:t>courtroom</w:t>
      </w:r>
      <w:r>
        <w:rPr>
          <w:spacing w:val="8"/>
        </w:rPr>
        <w:t> </w:t>
      </w:r>
      <w:r>
        <w:rPr>
          <w:spacing w:val="-2"/>
        </w:rPr>
        <w:t>experience</w:t>
      </w:r>
    </w:p>
    <w:p>
      <w:pPr>
        <w:pStyle w:val="BodyText"/>
        <w:spacing w:line="276" w:lineRule="auto" w:before="149"/>
        <w:ind w:left="51" w:right="282" w:firstLine="0"/>
      </w:pPr>
      <w:r>
        <w:rPr/>
        <w:t>Litigator</w:t>
      </w:r>
      <w:r>
        <w:rPr>
          <w:spacing w:val="-5"/>
        </w:rPr>
        <w:t> </w:t>
      </w:r>
      <w:r>
        <w:rPr/>
        <w:t>with 10 years of experience managing civil cases from investigation to trial. Skilled in depositions, settlement negotiations, and courtroom presentations. Recognized for high win rates and persuasive</w:t>
      </w:r>
      <w:r>
        <w:rPr>
          <w:spacing w:val="80"/>
        </w:rPr>
        <w:t> </w:t>
      </w:r>
      <w:r>
        <w:rPr>
          <w:spacing w:val="-2"/>
        </w:rPr>
        <w:t>arguments.</w:t>
      </w:r>
    </w:p>
    <w:p>
      <w:pPr>
        <w:pStyle w:val="Heading2"/>
        <w:spacing w:before="2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419656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043858pt;width:563.249955pt;height:.75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w w:val="130"/>
        </w:rPr>
        <w:t>Key</w:t>
      </w:r>
      <w:r>
        <w:rPr>
          <w:color w:val="F98B78"/>
          <w:spacing w:val="-10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43" w:after="0"/>
        <w:ind w:left="423" w:right="0" w:hanging="347"/>
        <w:jc w:val="left"/>
        <w:rPr>
          <w:sz w:val="22"/>
        </w:rPr>
      </w:pPr>
      <w:r>
        <w:rPr>
          <w:spacing w:val="-2"/>
          <w:sz w:val="22"/>
        </w:rPr>
        <w:t>Civil</w:t>
      </w:r>
      <w:r>
        <w:rPr>
          <w:spacing w:val="-13"/>
          <w:sz w:val="22"/>
        </w:rPr>
        <w:t> </w:t>
      </w:r>
      <w:r>
        <w:rPr>
          <w:spacing w:val="-2"/>
          <w:sz w:val="22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Depositions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pacing w:val="-9"/>
          <w:sz w:val="22"/>
        </w:rPr>
        <w:t>Trial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strategy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Case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investigation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z w:val="22"/>
        </w:rPr>
        <w:t>Motion</w:t>
      </w:r>
      <w:r>
        <w:rPr>
          <w:spacing w:val="32"/>
          <w:sz w:val="22"/>
        </w:rPr>
        <w:t> </w:t>
      </w:r>
      <w:r>
        <w:rPr>
          <w:spacing w:val="-2"/>
          <w:sz w:val="22"/>
        </w:rPr>
        <w:t>practice</w:t>
      </w:r>
    </w:p>
    <w:p>
      <w:pPr>
        <w:pStyle w:val="BodyText"/>
        <w:spacing w:before="12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266258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965223pt;width:563.249955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w w:val="125"/>
        </w:rPr>
        <w:t>Professional</w:t>
      </w:r>
      <w:r>
        <w:rPr>
          <w:color w:val="F98B78"/>
          <w:spacing w:val="31"/>
          <w:w w:val="130"/>
        </w:rPr>
        <w:t> </w:t>
      </w:r>
      <w:r>
        <w:rPr>
          <w:color w:val="F98B78"/>
          <w:spacing w:val="-2"/>
          <w:w w:val="130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22"/>
        </w:rPr>
        <w:t>Senior</w:t>
      </w:r>
      <w:r>
        <w:rPr>
          <w:rFonts w:ascii="Calibri"/>
          <w:b/>
          <w:spacing w:val="-15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Litigation</w:t>
      </w:r>
      <w:r>
        <w:rPr>
          <w:rFonts w:ascii="Calibri"/>
          <w:b/>
          <w:spacing w:val="-15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Attorney</w:t>
      </w:r>
      <w:r>
        <w:rPr>
          <w:rFonts w:ascii="Calibri"/>
          <w:b/>
          <w:spacing w:val="67"/>
          <w:w w:val="120"/>
          <w:sz w:val="22"/>
        </w:rPr>
        <w:t> </w:t>
      </w:r>
      <w:r>
        <w:rPr>
          <w:i/>
          <w:w w:val="105"/>
          <w:sz w:val="22"/>
        </w:rPr>
        <w:t>Davis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&amp;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Rhodes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LLP,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Miami,</w:t>
      </w:r>
      <w:r>
        <w:rPr>
          <w:i/>
          <w:spacing w:val="-17"/>
          <w:w w:val="105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-32"/>
          <w:w w:val="120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w w:val="105"/>
          <w:sz w:val="22"/>
        </w:rPr>
        <w:t>April</w:t>
      </w:r>
      <w:r>
        <w:rPr>
          <w:i/>
          <w:spacing w:val="-21"/>
          <w:w w:val="105"/>
          <w:sz w:val="22"/>
        </w:rPr>
        <w:t> </w:t>
      </w:r>
      <w:r>
        <w:rPr>
          <w:i/>
          <w:w w:val="105"/>
          <w:sz w:val="22"/>
        </w:rPr>
        <w:t>2017</w:t>
      </w:r>
      <w:r>
        <w:rPr>
          <w:i/>
          <w:spacing w:val="-17"/>
          <w:w w:val="105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24"/>
          <w:w w:val="120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50" w:after="0"/>
        <w:ind w:left="423" w:right="0" w:hanging="347"/>
        <w:jc w:val="left"/>
        <w:rPr>
          <w:sz w:val="22"/>
        </w:rPr>
      </w:pPr>
      <w:r>
        <w:rPr>
          <w:sz w:val="22"/>
        </w:rPr>
        <w:t>Handle</w:t>
      </w:r>
      <w:r>
        <w:rPr>
          <w:spacing w:val="11"/>
          <w:sz w:val="22"/>
        </w:rPr>
        <w:t> </w:t>
      </w:r>
      <w:r>
        <w:rPr>
          <w:sz w:val="22"/>
        </w:rPr>
        <w:t>40+</w:t>
      </w:r>
      <w:r>
        <w:rPr>
          <w:spacing w:val="11"/>
          <w:sz w:val="22"/>
        </w:rPr>
        <w:t> </w:t>
      </w:r>
      <w:r>
        <w:rPr>
          <w:sz w:val="22"/>
        </w:rPr>
        <w:t>active</w:t>
      </w:r>
      <w:r>
        <w:rPr>
          <w:spacing w:val="12"/>
          <w:sz w:val="22"/>
        </w:rPr>
        <w:t> </w:t>
      </w:r>
      <w:r>
        <w:rPr>
          <w:sz w:val="22"/>
        </w:rPr>
        <w:t>cases</w:t>
      </w:r>
      <w:r>
        <w:rPr>
          <w:spacing w:val="11"/>
          <w:sz w:val="22"/>
        </w:rPr>
        <w:t> </w:t>
      </w:r>
      <w:r>
        <w:rPr>
          <w:sz w:val="22"/>
        </w:rPr>
        <w:t>across</w:t>
      </w:r>
      <w:r>
        <w:rPr>
          <w:spacing w:val="12"/>
          <w:sz w:val="22"/>
        </w:rPr>
        <w:t> </w:t>
      </w:r>
      <w:r>
        <w:rPr>
          <w:sz w:val="22"/>
        </w:rPr>
        <w:t>personal</w:t>
      </w:r>
      <w:r>
        <w:rPr>
          <w:spacing w:val="1"/>
          <w:sz w:val="22"/>
        </w:rPr>
        <w:t> </w:t>
      </w:r>
      <w:r>
        <w:rPr>
          <w:sz w:val="22"/>
        </w:rPr>
        <w:t>injury,</w:t>
      </w:r>
      <w:r>
        <w:rPr>
          <w:spacing w:val="12"/>
          <w:sz w:val="22"/>
        </w:rPr>
        <w:t> </w:t>
      </w:r>
      <w:r>
        <w:rPr>
          <w:sz w:val="22"/>
        </w:rPr>
        <w:t>real</w:t>
      </w:r>
      <w:r>
        <w:rPr>
          <w:spacing w:val="1"/>
          <w:sz w:val="22"/>
        </w:rPr>
        <w:t> </w:t>
      </w:r>
      <w:r>
        <w:rPr>
          <w:sz w:val="22"/>
        </w:rPr>
        <w:t>estate,</w:t>
      </w:r>
      <w:r>
        <w:rPr>
          <w:spacing w:val="12"/>
          <w:sz w:val="22"/>
        </w:rPr>
        <w:t> </w:t>
      </w:r>
      <w:r>
        <w:rPr>
          <w:sz w:val="22"/>
        </w:rPr>
        <w:t>and</w:t>
      </w:r>
      <w:r>
        <w:rPr>
          <w:spacing w:val="11"/>
          <w:sz w:val="22"/>
        </w:rPr>
        <w:t> </w:t>
      </w:r>
      <w:r>
        <w:rPr>
          <w:sz w:val="22"/>
        </w:rPr>
        <w:t>commercial</w:t>
      </w:r>
      <w:r>
        <w:rPr>
          <w:spacing w:val="2"/>
          <w:sz w:val="22"/>
        </w:rPr>
        <w:t> </w:t>
      </w:r>
      <w:r>
        <w:rPr>
          <w:spacing w:val="-2"/>
          <w:sz w:val="22"/>
        </w:rPr>
        <w:t>disputes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Conduct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depositions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trials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success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rate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85%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defense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verdicts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Mentor</w:t>
      </w:r>
      <w:r>
        <w:rPr>
          <w:spacing w:val="-2"/>
          <w:sz w:val="22"/>
        </w:rPr>
        <w:t> </w:t>
      </w:r>
      <w:r>
        <w:rPr>
          <w:sz w:val="22"/>
        </w:rPr>
        <w:t>junior</w:t>
      </w:r>
      <w:r>
        <w:rPr>
          <w:spacing w:val="-1"/>
          <w:sz w:val="22"/>
        </w:rPr>
        <w:t> </w:t>
      </w:r>
      <w:r>
        <w:rPr>
          <w:sz w:val="22"/>
        </w:rPr>
        <w:t>attorneys</w:t>
      </w:r>
      <w:r>
        <w:rPr>
          <w:spacing w:val="5"/>
          <w:sz w:val="22"/>
        </w:rPr>
        <w:t> </w:t>
      </w:r>
      <w:r>
        <w:rPr>
          <w:sz w:val="22"/>
        </w:rPr>
        <w:t>and</w:t>
      </w:r>
      <w:r>
        <w:rPr>
          <w:spacing w:val="4"/>
          <w:sz w:val="22"/>
        </w:rPr>
        <w:t> </w:t>
      </w:r>
      <w:r>
        <w:rPr>
          <w:sz w:val="22"/>
        </w:rPr>
        <w:t>develop</w:t>
      </w:r>
      <w:r>
        <w:rPr>
          <w:spacing w:val="5"/>
          <w:sz w:val="22"/>
        </w:rPr>
        <w:t> </w:t>
      </w:r>
      <w:r>
        <w:rPr>
          <w:sz w:val="22"/>
        </w:rPr>
        <w:t>trial</w:t>
      </w:r>
      <w:r>
        <w:rPr>
          <w:spacing w:val="-4"/>
          <w:sz w:val="22"/>
        </w:rPr>
        <w:t> </w:t>
      </w:r>
      <w:r>
        <w:rPr>
          <w:sz w:val="22"/>
        </w:rPr>
        <w:t>prep</w:t>
      </w:r>
      <w:r>
        <w:rPr>
          <w:spacing w:val="5"/>
          <w:sz w:val="22"/>
        </w:rPr>
        <w:t> </w:t>
      </w:r>
      <w:r>
        <w:rPr>
          <w:sz w:val="22"/>
        </w:rPr>
        <w:t>materials</w:t>
      </w:r>
      <w:r>
        <w:rPr>
          <w:spacing w:val="5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firm-wide</w:t>
      </w:r>
      <w:r>
        <w:rPr>
          <w:spacing w:val="5"/>
          <w:sz w:val="22"/>
        </w:rPr>
        <w:t> </w:t>
      </w:r>
      <w:r>
        <w:rPr>
          <w:spacing w:val="-5"/>
          <w:sz w:val="22"/>
        </w:rPr>
        <w:t>use</w:t>
      </w:r>
    </w:p>
    <w:p>
      <w:pPr>
        <w:pStyle w:val="BodyText"/>
        <w:spacing w:before="11"/>
        <w:ind w:left="0" w:firstLine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22"/>
        </w:rPr>
        <w:t>Associate</w:t>
      </w:r>
      <w:r>
        <w:rPr>
          <w:rFonts w:ascii="Calibri"/>
          <w:b/>
          <w:spacing w:val="3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Attorney</w:t>
      </w:r>
      <w:r>
        <w:rPr>
          <w:rFonts w:ascii="Calibri"/>
          <w:b/>
          <w:spacing w:val="36"/>
          <w:w w:val="120"/>
          <w:sz w:val="22"/>
        </w:rPr>
        <w:t>  </w:t>
      </w:r>
      <w:r>
        <w:rPr>
          <w:i/>
          <w:sz w:val="22"/>
        </w:rPr>
        <w:t>Foster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Klein,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Miami,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49" w:after="0"/>
        <w:ind w:left="423" w:right="0" w:hanging="347"/>
        <w:jc w:val="left"/>
        <w:rPr>
          <w:sz w:val="22"/>
        </w:rPr>
      </w:pPr>
      <w:r>
        <w:rPr>
          <w:sz w:val="22"/>
        </w:rPr>
        <w:t>Drafted</w:t>
      </w:r>
      <w:r>
        <w:rPr>
          <w:spacing w:val="16"/>
          <w:sz w:val="22"/>
        </w:rPr>
        <w:t> </w:t>
      </w:r>
      <w:r>
        <w:rPr>
          <w:sz w:val="22"/>
        </w:rPr>
        <w:t>and</w:t>
      </w:r>
      <w:r>
        <w:rPr>
          <w:spacing w:val="16"/>
          <w:sz w:val="22"/>
        </w:rPr>
        <w:t> </w:t>
      </w:r>
      <w:r>
        <w:rPr>
          <w:sz w:val="22"/>
        </w:rPr>
        <w:t>argued</w:t>
      </w:r>
      <w:r>
        <w:rPr>
          <w:spacing w:val="16"/>
          <w:sz w:val="22"/>
        </w:rPr>
        <w:t> </w:t>
      </w:r>
      <w:r>
        <w:rPr>
          <w:sz w:val="22"/>
        </w:rPr>
        <w:t>motions,</w:t>
      </w:r>
      <w:r>
        <w:rPr>
          <w:spacing w:val="16"/>
          <w:sz w:val="22"/>
        </w:rPr>
        <w:t> </w:t>
      </w:r>
      <w:r>
        <w:rPr>
          <w:sz w:val="22"/>
        </w:rPr>
        <w:t>handled</w:t>
      </w:r>
      <w:r>
        <w:rPr>
          <w:spacing w:val="16"/>
          <w:sz w:val="22"/>
        </w:rPr>
        <w:t> </w:t>
      </w:r>
      <w:r>
        <w:rPr>
          <w:sz w:val="22"/>
        </w:rPr>
        <w:t>discovery,</w:t>
      </w:r>
      <w:r>
        <w:rPr>
          <w:spacing w:val="16"/>
          <w:sz w:val="22"/>
        </w:rPr>
        <w:t> </w:t>
      </w:r>
      <w:r>
        <w:rPr>
          <w:sz w:val="22"/>
        </w:rPr>
        <w:t>and</w:t>
      </w:r>
      <w:r>
        <w:rPr>
          <w:spacing w:val="16"/>
          <w:sz w:val="22"/>
        </w:rPr>
        <w:t> </w:t>
      </w:r>
      <w:r>
        <w:rPr>
          <w:sz w:val="22"/>
        </w:rPr>
        <w:t>conducted</w:t>
      </w:r>
      <w:r>
        <w:rPr>
          <w:spacing w:val="16"/>
          <w:sz w:val="22"/>
        </w:rPr>
        <w:t> </w:t>
      </w:r>
      <w:r>
        <w:rPr>
          <w:sz w:val="22"/>
        </w:rPr>
        <w:t>client</w:t>
      </w:r>
      <w:r>
        <w:rPr>
          <w:spacing w:val="16"/>
          <w:sz w:val="22"/>
        </w:rPr>
        <w:t> </w:t>
      </w:r>
      <w:r>
        <w:rPr>
          <w:sz w:val="22"/>
        </w:rPr>
        <w:t>interviews</w:t>
      </w:r>
      <w:r>
        <w:rPr>
          <w:spacing w:val="17"/>
          <w:sz w:val="22"/>
        </w:rPr>
        <w:t> </w:t>
      </w:r>
      <w:r>
        <w:rPr>
          <w:sz w:val="22"/>
        </w:rPr>
        <w:t>for</w:t>
      </w:r>
      <w:r>
        <w:rPr>
          <w:spacing w:val="8"/>
          <w:sz w:val="22"/>
        </w:rPr>
        <w:t> </w:t>
      </w:r>
      <w:r>
        <w:rPr>
          <w:sz w:val="22"/>
        </w:rPr>
        <w:t>multi-party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cases</w:t>
      </w:r>
    </w:p>
    <w:p>
      <w:pPr>
        <w:pStyle w:val="BodyText"/>
        <w:spacing w:before="11"/>
        <w:ind w:left="0" w:firstLine="0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266823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009754pt;width:563.249955pt;height:.75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  <w:w w:val="130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Calibri"/>
          <w:b/>
          <w:w w:val="115"/>
          <w:sz w:val="22"/>
        </w:rPr>
        <w:t>Juris</w:t>
      </w:r>
      <w:r>
        <w:rPr>
          <w:rFonts w:ascii="Calibri"/>
          <w:b/>
          <w:spacing w:val="29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Doctor</w:t>
      </w:r>
      <w:r>
        <w:rPr>
          <w:rFonts w:ascii="Calibri"/>
          <w:b/>
          <w:spacing w:val="29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(J.D.)</w:t>
      </w:r>
      <w:r>
        <w:rPr>
          <w:rFonts w:ascii="Calibri"/>
          <w:b/>
          <w:spacing w:val="72"/>
          <w:w w:val="115"/>
          <w:sz w:val="22"/>
        </w:rPr>
        <w:t>  </w:t>
      </w:r>
      <w:r>
        <w:rPr>
          <w:w w:val="85"/>
          <w:sz w:val="22"/>
        </w:rPr>
        <w:t>,</w:t>
      </w:r>
      <w:r>
        <w:rPr>
          <w:spacing w:val="12"/>
          <w:sz w:val="22"/>
        </w:rPr>
        <w:t> </w:t>
      </w:r>
      <w:r>
        <w:rPr>
          <w:sz w:val="22"/>
        </w:rPr>
        <w:t>University</w:t>
      </w:r>
      <w:r>
        <w:rPr>
          <w:spacing w:val="2"/>
          <w:sz w:val="22"/>
        </w:rPr>
        <w:t> </w:t>
      </w:r>
      <w:r>
        <w:rPr>
          <w:sz w:val="22"/>
        </w:rPr>
        <w:t>of</w:t>
      </w:r>
      <w:r>
        <w:rPr>
          <w:spacing w:val="5"/>
          <w:sz w:val="22"/>
        </w:rPr>
        <w:t> </w:t>
      </w:r>
      <w:r>
        <w:rPr>
          <w:sz w:val="22"/>
        </w:rPr>
        <w:t>Florida</w:t>
      </w:r>
      <w:r>
        <w:rPr>
          <w:spacing w:val="11"/>
          <w:sz w:val="22"/>
        </w:rPr>
        <w:t> </w:t>
      </w:r>
      <w:r>
        <w:rPr>
          <w:sz w:val="22"/>
        </w:rPr>
        <w:t>Levin</w:t>
      </w:r>
      <w:r>
        <w:rPr>
          <w:spacing w:val="11"/>
          <w:sz w:val="22"/>
        </w:rPr>
        <w:t> </w:t>
      </w:r>
      <w:r>
        <w:rPr>
          <w:sz w:val="22"/>
        </w:rPr>
        <w:t>College</w:t>
      </w:r>
      <w:r>
        <w:rPr>
          <w:spacing w:val="11"/>
          <w:sz w:val="22"/>
        </w:rPr>
        <w:t> </w:t>
      </w:r>
      <w:r>
        <w:rPr>
          <w:sz w:val="22"/>
        </w:rPr>
        <w:t>of</w:t>
      </w:r>
      <w:r>
        <w:rPr>
          <w:spacing w:val="4"/>
          <w:sz w:val="22"/>
        </w:rPr>
        <w:t> </w:t>
      </w:r>
      <w:r>
        <w:rPr>
          <w:sz w:val="22"/>
        </w:rPr>
        <w:t>Law</w:t>
      </w:r>
      <w:r>
        <w:rPr>
          <w:spacing w:val="3"/>
          <w:sz w:val="22"/>
        </w:rPr>
        <w:t> </w:t>
      </w:r>
      <w:r>
        <w:rPr>
          <w:w w:val="85"/>
          <w:sz w:val="22"/>
        </w:rPr>
        <w:t>|</w:t>
      </w:r>
      <w:r>
        <w:rPr>
          <w:spacing w:val="11"/>
          <w:sz w:val="22"/>
        </w:rPr>
        <w:t> </w:t>
      </w:r>
      <w:r>
        <w:rPr>
          <w:spacing w:val="-4"/>
          <w:sz w:val="22"/>
        </w:rPr>
        <w:t>2013</w:t>
      </w:r>
    </w:p>
    <w:p>
      <w:pPr>
        <w:pStyle w:val="BodyText"/>
        <w:spacing w:before="16"/>
        <w:ind w:left="0" w:firstLine="0"/>
      </w:pPr>
    </w:p>
    <w:p>
      <w:pPr>
        <w:spacing w:before="0"/>
        <w:ind w:left="51" w:right="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7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8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Arts</w:t>
      </w:r>
      <w:r>
        <w:rPr>
          <w:rFonts w:ascii="Calibri"/>
          <w:b/>
          <w:spacing w:val="7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in</w:t>
      </w:r>
      <w:r>
        <w:rPr>
          <w:rFonts w:ascii="Calibri"/>
          <w:b/>
          <w:spacing w:val="8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Political</w:t>
      </w:r>
      <w:r>
        <w:rPr>
          <w:rFonts w:ascii="Calibri"/>
          <w:b/>
          <w:spacing w:val="7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Science</w:t>
      </w:r>
      <w:r>
        <w:rPr>
          <w:rFonts w:ascii="Calibri"/>
          <w:b/>
          <w:spacing w:val="41"/>
          <w:w w:val="120"/>
          <w:sz w:val="22"/>
        </w:rPr>
        <w:t>  </w:t>
      </w:r>
      <w:r>
        <w:rPr>
          <w:w w:val="110"/>
          <w:sz w:val="22"/>
        </w:rPr>
        <w:t>Florida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19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13"/>
          <w:w w:val="110"/>
          <w:sz w:val="22"/>
        </w:rPr>
        <w:t> </w:t>
      </w:r>
      <w:r>
        <w:rPr>
          <w:spacing w:val="-4"/>
          <w:w w:val="110"/>
          <w:sz w:val="22"/>
        </w:rPr>
        <w:t>2009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6"/>
      <w:ind w:left="2004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kyler.lewis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2025-12-20T21:58:30Z</dcterms:created>
  <dcterms:modified xsi:type="dcterms:W3CDTF">2025-12-20T21:58:30Z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