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5" w:lineRule="auto"/>
      </w:pPr>
      <w:r>
        <w:rPr>
          <w:color w:val="384D6A"/>
          <w:spacing w:val="-2"/>
          <w:w w:val="90"/>
        </w:rPr>
        <w:t>SKYLER </w:t>
      </w:r>
      <w:r>
        <w:rPr>
          <w:color w:val="384D6A"/>
          <w:spacing w:val="-2"/>
        </w:rPr>
        <w:t>LEWIS</w:t>
      </w:r>
    </w:p>
    <w:p>
      <w:pPr>
        <w:pStyle w:val="Heading2"/>
        <w:spacing w:line="285" w:lineRule="auto"/>
      </w:pPr>
      <w:r>
        <w:rPr>
          <w:color w:val="232323"/>
        </w:rPr>
        <w:t>Entertainment Law </w:t>
      </w:r>
      <w:r>
        <w:rPr>
          <w:color w:val="232323"/>
          <w:w w:val="105"/>
        </w:rPr>
        <w:t>Legal Assistant</w:t>
      </w:r>
    </w:p>
    <w:p>
      <w:pPr>
        <w:pStyle w:val="BodyText"/>
        <w:spacing w:line="268" w:lineRule="auto" w:before="322"/>
        <w:ind w:right="139"/>
      </w:pPr>
      <w:r>
        <w:rPr>
          <w:color w:val="232323"/>
          <w:w w:val="120"/>
        </w:rPr>
        <w:t>City, ST </w:t>
      </w:r>
      <w:hyperlink r:id="rId5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232323"/>
          <w:w w:val="110"/>
          <w:sz w:val="22"/>
        </w:rPr>
        <w:t>(123)</w:t>
      </w:r>
      <w:r>
        <w:rPr>
          <w:i/>
          <w:color w:val="232323"/>
          <w:spacing w:val="12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456-</w:t>
      </w:r>
      <w:r>
        <w:rPr>
          <w:i/>
          <w:color w:val="232323"/>
          <w:spacing w:val="-4"/>
          <w:w w:val="110"/>
          <w:sz w:val="22"/>
        </w:rPr>
        <w:t>7890</w:t>
      </w:r>
    </w:p>
    <w:p>
      <w:pPr>
        <w:pStyle w:val="BodyText"/>
        <w:spacing w:before="32"/>
      </w:pPr>
      <w:hyperlink r:id="rId6">
        <w:r>
          <w:rPr>
            <w:color w:val="232323"/>
            <w:spacing w:val="-2"/>
            <w:w w:val="120"/>
          </w:rPr>
          <w:t>www.example.com/portfolio</w:t>
        </w:r>
      </w:hyperlink>
    </w:p>
    <w:p>
      <w:pPr>
        <w:pStyle w:val="BodyText"/>
        <w:spacing w:before="9"/>
        <w:ind w:left="0"/>
      </w:pPr>
      <w:r>
        <w:rPr/>
        <w:br w:type="column"/>
      </w:r>
      <w:r>
        <w:rPr/>
      </w:r>
    </w:p>
    <w:p>
      <w:pPr>
        <w:pStyle w:val="Heading4"/>
        <w:spacing w:line="268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ragraph">
                  <wp:posOffset>-162023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2.757737pt;width:341.999973pt;height:5.25pt;mso-position-horizontal-relative:page;mso-position-vertical-relative:paragraph;z-index:15730176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232323"/>
          <w:w w:val="130"/>
        </w:rPr>
        <w:t>Entertainment</w:t>
      </w:r>
      <w:r>
        <w:rPr>
          <w:color w:val="232323"/>
          <w:spacing w:val="-13"/>
          <w:w w:val="130"/>
        </w:rPr>
        <w:t> </w:t>
      </w:r>
      <w:r>
        <w:rPr>
          <w:color w:val="232323"/>
          <w:w w:val="130"/>
        </w:rPr>
        <w:t>Law</w:t>
      </w:r>
      <w:r>
        <w:rPr>
          <w:color w:val="232323"/>
          <w:spacing w:val="-13"/>
          <w:w w:val="130"/>
        </w:rPr>
        <w:t> </w:t>
      </w:r>
      <w:r>
        <w:rPr>
          <w:color w:val="232323"/>
          <w:w w:val="130"/>
        </w:rPr>
        <w:t>Legal</w:t>
      </w:r>
      <w:r>
        <w:rPr>
          <w:color w:val="232323"/>
          <w:spacing w:val="-13"/>
          <w:w w:val="130"/>
        </w:rPr>
        <w:t> </w:t>
      </w:r>
      <w:r>
        <w:rPr>
          <w:color w:val="232323"/>
          <w:w w:val="130"/>
        </w:rPr>
        <w:t>Assistant</w:t>
      </w:r>
      <w:r>
        <w:rPr>
          <w:color w:val="232323"/>
          <w:spacing w:val="-13"/>
          <w:w w:val="130"/>
        </w:rPr>
        <w:t> </w:t>
      </w:r>
      <w:r>
        <w:rPr>
          <w:color w:val="232323"/>
          <w:w w:val="130"/>
        </w:rPr>
        <w:t>familiar</w:t>
      </w:r>
      <w:r>
        <w:rPr>
          <w:color w:val="232323"/>
          <w:spacing w:val="-13"/>
          <w:w w:val="130"/>
        </w:rPr>
        <w:t> </w:t>
      </w:r>
      <w:r>
        <w:rPr>
          <w:color w:val="232323"/>
          <w:w w:val="130"/>
        </w:rPr>
        <w:t>with contracts, licensing, and media rights</w:t>
      </w:r>
    </w:p>
    <w:p>
      <w:pPr>
        <w:pStyle w:val="BodyText"/>
        <w:spacing w:line="268" w:lineRule="auto" w:before="104"/>
      </w:pPr>
      <w:r>
        <w:rPr>
          <w:color w:val="232323"/>
          <w:w w:val="125"/>
        </w:rPr>
        <w:t>Adaptable and organized professional with 5 years of experience supporting legal teams in the film, music, and digital content industries. Experienced in reviewing contracts,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handling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royalty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documentation,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1"/>
          <w:w w:val="125"/>
        </w:rPr>
        <w:t> </w:t>
      </w:r>
      <w:r>
        <w:rPr>
          <w:color w:val="232323"/>
          <w:w w:val="125"/>
        </w:rPr>
        <w:t>supporting intellectual property protection.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566"/>
          <w:cols w:num="2" w:equalWidth="0">
            <w:col w:w="3189" w:space="1182"/>
            <w:col w:w="670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4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566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446819</wp:posOffset>
                </wp:positionV>
                <wp:extent cx="1447800" cy="666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82671pt;width:114pt;height:5.25pt;mso-position-horizontal-relative:page;mso-position-vertical-relative:paragraph;z-index:15730688" id="docshapegroup2" coordorigin="330,704" coordsize="2280,105">
                <v:rect style="position:absolute;left:337;top:711;width:2265;height:90" id="docshape3" filled="false" stroked="true" strokeweight=".75pt" strokecolor="#384d6a">
                  <v:stroke dashstyle="solid"/>
                </v:rect>
                <v:rect style="position:absolute;left:345;top:718;width:2250;height:90" id="docshape4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384D6A"/>
          <w:spacing w:val="-5"/>
        </w:rPr>
        <w:t>Key</w:t>
      </w:r>
      <w:r>
        <w:rPr>
          <w:color w:val="384D6A"/>
          <w:spacing w:val="-13"/>
        </w:rPr>
        <w:t> </w:t>
      </w:r>
      <w:r>
        <w:rPr>
          <w:color w:val="384D6A"/>
          <w:spacing w:val="-4"/>
        </w:rPr>
        <w:t>Skills</w:t>
      </w:r>
    </w:p>
    <w:p>
      <w:pPr>
        <w:pStyle w:val="BodyText"/>
        <w:ind w:left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08"/>
        <w:ind w:left="0"/>
        <w:rPr>
          <w:rFonts w:ascii="Arial"/>
          <w:b/>
        </w:rPr>
      </w:pPr>
    </w:p>
    <w:p>
      <w:pPr>
        <w:pStyle w:val="BodyText"/>
      </w:pPr>
      <w:r>
        <w:rPr>
          <w:w w:val="120"/>
        </w:rPr>
        <w:t>Talent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contracts</w:t>
      </w:r>
    </w:p>
    <w:p>
      <w:pPr>
        <w:pStyle w:val="BodyText"/>
        <w:spacing w:line="268" w:lineRule="auto" w:before="31"/>
        <w:ind w:right="40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76924</wp:posOffset>
                </wp:positionV>
                <wp:extent cx="144780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057085pt;width:114pt;height:5.25pt;mso-position-horizontal-relative:page;mso-position-vertical-relative:paragraph;z-index:15731200" id="docshapegroup5" coordorigin="330,121" coordsize="2280,105">
                <v:rect style="position:absolute;left:337;top:128;width:2265;height:90" id="docshape6" filled="false" stroked="true" strokeweight=".75pt" strokecolor="#384d6a">
                  <v:stroke dashstyle="solid"/>
                </v:rect>
                <v:rect style="position:absolute;left:345;top:136;width:1800;height:90" id="docshape7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267424</wp:posOffset>
                </wp:positionV>
                <wp:extent cx="144780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057083pt;width:114pt;height:5.25pt;mso-position-horizontal-relative:page;mso-position-vertical-relative:paragraph;z-index:15731712" id="docshapegroup8" coordorigin="330,421" coordsize="2280,105">
                <v:rect style="position:absolute;left:337;top:428;width:2265;height:90" id="docshape9" filled="false" stroked="true" strokeweight=".75pt" strokecolor="#384d6a">
                  <v:stroke dashstyle="solid"/>
                </v:rect>
                <v:rect style="position:absolute;left:345;top:436;width:1800;height:90" id="docshape10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Licensing</w:t>
      </w:r>
      <w:r>
        <w:rPr>
          <w:spacing w:val="-17"/>
          <w:w w:val="130"/>
        </w:rPr>
        <w:t> </w:t>
      </w:r>
      <w:r>
        <w:rPr>
          <w:w w:val="130"/>
        </w:rPr>
        <w:t>and</w:t>
      </w:r>
      <w:r>
        <w:rPr>
          <w:spacing w:val="-16"/>
          <w:w w:val="130"/>
        </w:rPr>
        <w:t> </w:t>
      </w:r>
      <w:r>
        <w:rPr>
          <w:w w:val="130"/>
        </w:rPr>
        <w:t>rights</w:t>
      </w:r>
      <w:r>
        <w:rPr>
          <w:spacing w:val="-16"/>
          <w:w w:val="130"/>
        </w:rPr>
        <w:t> </w:t>
      </w:r>
      <w:r>
        <w:rPr>
          <w:w w:val="130"/>
        </w:rPr>
        <w:t>management NDA drafting</w:t>
      </w:r>
    </w:p>
    <w:p>
      <w:pPr>
        <w:pStyle w:val="BodyText"/>
        <w:spacing w:line="268" w:lineRule="auto"/>
        <w:ind w:right="56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56247</wp:posOffset>
                </wp:positionV>
                <wp:extent cx="144780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28957pt;width:114pt;height:6pt;mso-position-horizontal-relative:page;mso-position-vertical-relative:paragraph;z-index:15732224" id="docshapegroup11" coordorigin="330,89" coordsize="2280,120">
                <v:rect style="position:absolute;left:337;top:96;width:2265;height:105" id="docshape12" filled="false" stroked="true" strokeweight=".75pt" strokecolor="#384d6a">
                  <v:stroke dashstyle="solid"/>
                </v:rect>
                <v:rect style="position:absolute;left:345;top:103;width:1350;height:90" id="docshape13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246747</wp:posOffset>
                </wp:positionV>
                <wp:extent cx="144780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28957pt;width:114pt;height:6pt;mso-position-horizontal-relative:page;mso-position-vertical-relative:paragraph;z-index:15732736" id="docshapegroup14" coordorigin="330,389" coordsize="2280,120">
                <v:rect style="position:absolute;left:337;top:396;width:2265;height:105" id="docshape15" filled="false" stroked="true" strokeweight=".75pt" strokecolor="#384d6a">
                  <v:stroke dashstyle="solid"/>
                </v:rect>
                <v:rect style="position:absolute;left:345;top:403;width:1350;height:90" id="docshape16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Royalty tracking Schedule</w:t>
      </w:r>
      <w:r>
        <w:rPr>
          <w:spacing w:val="-15"/>
          <w:w w:val="125"/>
        </w:rPr>
        <w:t> </w:t>
      </w:r>
      <w:r>
        <w:rPr>
          <w:w w:val="125"/>
        </w:rPr>
        <w:t>coordination</w:t>
      </w:r>
    </w:p>
    <w:p>
      <w:pPr>
        <w:pStyle w:val="BodyText"/>
        <w:spacing w:line="268" w:lineRule="auto"/>
        <w:ind w:right="45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55255</wp:posOffset>
                </wp:positionV>
                <wp:extent cx="1447800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5083pt;width:114pt;height:6pt;mso-position-horizontal-relative:page;mso-position-vertical-relative:paragraph;z-index:15733248" id="docshapegroup17" coordorigin="330,87" coordsize="2280,120">
                <v:rect style="position:absolute;left:337;top:94;width:2265;height:105" id="docshape18" filled="false" stroked="true" strokeweight=".75pt" strokecolor="#384d6a">
                  <v:stroke dashstyle="solid"/>
                </v:rect>
                <v:rect style="position:absolute;left:345;top:102;width:900;height:90" id="docshape19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245755</wp:posOffset>
                </wp:positionV>
                <wp:extent cx="144780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50828pt;width:114pt;height:6pt;mso-position-horizontal-relative:page;mso-position-vertical-relative:paragraph;z-index:15733760" id="docshapegroup20" coordorigin="330,387" coordsize="2280,120">
                <v:rect style="position:absolute;left:337;top:394;width:2265;height:105" id="docshape21" filled="false" stroked="true" strokeweight=".75pt" strokecolor="#384d6a">
                  <v:stroke dashstyle="solid"/>
                </v:rect>
                <v:rect style="position:absolute;left:345;top:402;width:900;height:90" id="docshape22" filled="true" fillcolor="#384d6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Document</w:t>
      </w:r>
      <w:r>
        <w:rPr>
          <w:spacing w:val="-13"/>
          <w:w w:val="125"/>
        </w:rPr>
        <w:t> </w:t>
      </w:r>
      <w:r>
        <w:rPr>
          <w:w w:val="125"/>
        </w:rPr>
        <w:t>version</w:t>
      </w:r>
      <w:r>
        <w:rPr>
          <w:spacing w:val="-13"/>
          <w:w w:val="125"/>
        </w:rPr>
        <w:t> </w:t>
      </w:r>
      <w:r>
        <w:rPr>
          <w:w w:val="125"/>
        </w:rPr>
        <w:t>control </w:t>
      </w:r>
      <w:r>
        <w:rPr>
          <w:spacing w:val="-2"/>
          <w:w w:val="125"/>
        </w:rPr>
        <w:t>Westlaw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00" w:bottom="280" w:left="283" w:right="566"/>
          <w:cols w:num="2" w:equalWidth="0">
            <w:col w:w="1245" w:space="1359"/>
            <w:col w:w="8467"/>
          </w:cols>
        </w:sectPr>
      </w:pPr>
    </w:p>
    <w:p>
      <w:pPr>
        <w:pStyle w:val="BodyText"/>
        <w:spacing w:before="169"/>
        <w:ind w:left="0"/>
        <w:rPr>
          <w:sz w:val="26"/>
        </w:rPr>
      </w:pPr>
    </w:p>
    <w:p>
      <w:pPr>
        <w:pStyle w:val="Heading3"/>
      </w:pP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5"/>
        <w:ind w:left="0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800" w:bottom="280" w:left="283" w:right="566"/>
        </w:sectPr>
      </w:pPr>
    </w:p>
    <w:p>
      <w:pPr>
        <w:pStyle w:val="BodyText"/>
        <w:spacing w:line="254" w:lineRule="auto" w:before="107"/>
      </w:pPr>
      <w:r>
        <w:rPr>
          <w:spacing w:val="-2"/>
          <w:w w:val="125"/>
        </w:rPr>
        <w:t>March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2020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tabs>
          <w:tab w:pos="3528" w:val="left" w:leader="none"/>
        </w:tabs>
        <w:spacing w:line="254" w:lineRule="auto" w:before="122"/>
        <w:ind w:left="51" w:right="651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0"/>
          <w:sz w:val="22"/>
        </w:rPr>
        <w:t>Entertainment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Legal</w:t>
      </w:r>
      <w:r>
        <w:rPr>
          <w:rFonts w:ascii="Arial"/>
          <w:b/>
          <w:spacing w:val="-17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Assistant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Carter &amp; West Entertainment Law, Los</w:t>
      </w:r>
      <w:r>
        <w:rPr>
          <w:i/>
          <w:w w:val="120"/>
          <w:sz w:val="22"/>
        </w:rPr>
        <w:t> Angeles, CA</w:t>
      </w:r>
    </w:p>
    <w:p>
      <w:pPr>
        <w:pStyle w:val="BodyText"/>
        <w:tabs>
          <w:tab w:pos="423" w:val="left" w:leader="none"/>
        </w:tabs>
        <w:spacing w:line="254" w:lineRule="auto" w:before="120"/>
        <w:ind w:left="423" w:right="74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Supported 3 attorneys and processed over 120 licensing agreements for film and streaming clients</w:t>
      </w:r>
    </w:p>
    <w:p>
      <w:pPr>
        <w:pStyle w:val="BodyText"/>
        <w:tabs>
          <w:tab w:pos="423" w:val="left" w:leader="none"/>
        </w:tabs>
        <w:spacing w:line="268" w:lineRule="auto" w:before="106"/>
        <w:ind w:left="423" w:right="651" w:hanging="356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Improved</w:t>
      </w:r>
      <w:r>
        <w:rPr>
          <w:spacing w:val="-10"/>
          <w:w w:val="125"/>
        </w:rPr>
        <w:t> </w:t>
      </w:r>
      <w:r>
        <w:rPr>
          <w:w w:val="125"/>
        </w:rPr>
        <w:t>contract</w:t>
      </w:r>
      <w:r>
        <w:rPr>
          <w:spacing w:val="-10"/>
          <w:w w:val="125"/>
        </w:rPr>
        <w:t> </w:t>
      </w:r>
      <w:r>
        <w:rPr>
          <w:w w:val="125"/>
        </w:rPr>
        <w:t>turnaround</w:t>
      </w:r>
      <w:r>
        <w:rPr>
          <w:spacing w:val="-10"/>
          <w:w w:val="125"/>
        </w:rPr>
        <w:t> </w:t>
      </w:r>
      <w:r>
        <w:rPr>
          <w:w w:val="125"/>
        </w:rPr>
        <w:t>time</w:t>
      </w:r>
      <w:r>
        <w:rPr>
          <w:spacing w:val="-10"/>
          <w:w w:val="125"/>
        </w:rPr>
        <w:t> </w:t>
      </w:r>
      <w:r>
        <w:rPr>
          <w:w w:val="125"/>
        </w:rPr>
        <w:t>by</w:t>
      </w:r>
      <w:r>
        <w:rPr>
          <w:spacing w:val="-10"/>
          <w:w w:val="125"/>
        </w:rPr>
        <w:t> </w:t>
      </w:r>
      <w:r>
        <w:rPr>
          <w:w w:val="125"/>
        </w:rPr>
        <w:t>35%</w:t>
      </w:r>
      <w:r>
        <w:rPr>
          <w:spacing w:val="-10"/>
          <w:w w:val="125"/>
        </w:rPr>
        <w:t> </w:t>
      </w:r>
      <w:r>
        <w:rPr>
          <w:w w:val="125"/>
        </w:rPr>
        <w:t>through</w:t>
      </w:r>
      <w:r>
        <w:rPr>
          <w:spacing w:val="-10"/>
          <w:w w:val="125"/>
        </w:rPr>
        <w:t> </w:t>
      </w:r>
      <w:r>
        <w:rPr>
          <w:w w:val="125"/>
        </w:rPr>
        <w:t>a</w:t>
      </w:r>
      <w:r>
        <w:rPr>
          <w:spacing w:val="-10"/>
          <w:w w:val="125"/>
        </w:rPr>
        <w:t> </w:t>
      </w:r>
      <w:r>
        <w:rPr>
          <w:w w:val="125"/>
        </w:rPr>
        <w:t>new</w:t>
      </w:r>
      <w:r>
        <w:rPr>
          <w:spacing w:val="-10"/>
          <w:w w:val="125"/>
        </w:rPr>
        <w:t> </w:t>
      </w:r>
      <w:r>
        <w:rPr>
          <w:w w:val="125"/>
        </w:rPr>
        <w:t>version tracking process</w:t>
      </w:r>
    </w:p>
    <w:p>
      <w:pPr>
        <w:pStyle w:val="BodyText"/>
        <w:tabs>
          <w:tab w:pos="423" w:val="left" w:leader="none"/>
        </w:tabs>
        <w:spacing w:before="89"/>
        <w:ind w:left="68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Handled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NDAs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royalty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spreadsheets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for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the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top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10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clients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566"/>
          <w:cols w:num="2" w:equalWidth="0">
            <w:col w:w="1508" w:space="1095"/>
            <w:col w:w="8468"/>
          </w:cols>
        </w:sectPr>
      </w:pPr>
    </w:p>
    <w:p>
      <w:pPr>
        <w:pStyle w:val="BodyText"/>
        <w:spacing w:before="5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566"/>
        </w:sectPr>
      </w:pPr>
    </w:p>
    <w:p>
      <w:pPr>
        <w:pStyle w:val="BodyText"/>
        <w:spacing w:before="107"/>
      </w:pPr>
      <w:r>
        <w:rPr>
          <w:w w:val="120"/>
        </w:rPr>
        <w:t>August</w:t>
      </w:r>
      <w:r>
        <w:rPr>
          <w:spacing w:val="3"/>
          <w:w w:val="120"/>
        </w:rPr>
        <w:t> </w:t>
      </w:r>
      <w:r>
        <w:rPr>
          <w:w w:val="120"/>
        </w:rPr>
        <w:t>2018</w:t>
      </w:r>
      <w:r>
        <w:rPr>
          <w:spacing w:val="4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before="31"/>
      </w:pPr>
      <w:r>
        <w:rPr>
          <w:w w:val="125"/>
        </w:rPr>
        <w:t>February</w:t>
      </w:r>
      <w:r>
        <w:rPr>
          <w:spacing w:val="-8"/>
          <w:w w:val="125"/>
        </w:rPr>
        <w:t> </w:t>
      </w:r>
      <w:r>
        <w:rPr>
          <w:spacing w:val="-4"/>
          <w:w w:val="125"/>
        </w:rPr>
        <w:t>2020</w:t>
      </w:r>
    </w:p>
    <w:p>
      <w:pPr>
        <w:tabs>
          <w:tab w:pos="4611" w:val="left" w:leader="none"/>
        </w:tabs>
        <w:spacing w:before="12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sz w:val="22"/>
        </w:rPr>
        <w:t>Legal</w:t>
      </w:r>
      <w:r>
        <w:rPr>
          <w:rFonts w:ascii="Arial" w:hAnsi="Arial"/>
          <w:b/>
          <w:spacing w:val="-7"/>
          <w:sz w:val="22"/>
        </w:rPr>
        <w:t> </w:t>
      </w:r>
      <w:r>
        <w:rPr>
          <w:rFonts w:ascii="Arial" w:hAnsi="Arial"/>
          <w:b/>
          <w:sz w:val="22"/>
        </w:rPr>
        <w:t>Assistant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–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Media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z w:val="22"/>
        </w:rPr>
        <w:t>&amp;</w:t>
      </w:r>
      <w:r>
        <w:rPr>
          <w:rFonts w:ascii="Arial" w:hAnsi="Arial"/>
          <w:b/>
          <w:spacing w:val="-6"/>
          <w:sz w:val="22"/>
        </w:rPr>
        <w:t> </w:t>
      </w:r>
      <w:r>
        <w:rPr>
          <w:rFonts w:ascii="Arial" w:hAnsi="Arial"/>
          <w:b/>
          <w:spacing w:val="-2"/>
          <w:sz w:val="22"/>
        </w:rPr>
        <w:t>Entertainment</w:t>
      </w:r>
      <w:r>
        <w:rPr>
          <w:rFonts w:ascii="Arial" w:hAnsi="Arial"/>
          <w:b/>
          <w:sz w:val="22"/>
        </w:rPr>
        <w:tab/>
      </w:r>
      <w:r>
        <w:rPr>
          <w:i/>
          <w:w w:val="115"/>
          <w:sz w:val="22"/>
        </w:rPr>
        <w:t>Stein</w:t>
      </w:r>
      <w:r>
        <w:rPr>
          <w:i/>
          <w:spacing w:val="33"/>
          <w:w w:val="115"/>
          <w:sz w:val="22"/>
        </w:rPr>
        <w:t> </w:t>
      </w:r>
      <w:r>
        <w:rPr>
          <w:i/>
          <w:w w:val="115"/>
          <w:sz w:val="22"/>
        </w:rPr>
        <w:t>&amp;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Gold,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Los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Angeles,</w:t>
      </w:r>
      <w:r>
        <w:rPr>
          <w:i/>
          <w:spacing w:val="34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CA</w:t>
      </w:r>
    </w:p>
    <w:p>
      <w:pPr>
        <w:pStyle w:val="BodyText"/>
        <w:tabs>
          <w:tab w:pos="423" w:val="left" w:leader="none"/>
        </w:tabs>
        <w:spacing w:before="121"/>
        <w:ind w:left="6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15"/>
          <w:w w:val="125"/>
        </w:rPr>
        <w:t> </w:t>
      </w:r>
      <w:r>
        <w:rPr>
          <w:w w:val="125"/>
        </w:rPr>
        <w:t>trademark</w:t>
      </w:r>
      <w:r>
        <w:rPr>
          <w:spacing w:val="-15"/>
          <w:w w:val="125"/>
        </w:rPr>
        <w:t> </w:t>
      </w:r>
      <w:r>
        <w:rPr>
          <w:w w:val="125"/>
        </w:rPr>
        <w:t>filings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artist</w:t>
      </w:r>
      <w:r>
        <w:rPr>
          <w:spacing w:val="-15"/>
          <w:w w:val="125"/>
        </w:rPr>
        <w:t> </w:t>
      </w:r>
      <w:r>
        <w:rPr>
          <w:w w:val="125"/>
        </w:rPr>
        <w:t>representation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contracts</w:t>
      </w:r>
    </w:p>
    <w:p>
      <w:pPr>
        <w:pStyle w:val="BodyText"/>
        <w:tabs>
          <w:tab w:pos="423" w:val="left" w:leader="none"/>
        </w:tabs>
        <w:spacing w:before="122"/>
        <w:ind w:left="6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4"/>
          <w:w w:val="125"/>
        </w:rPr>
        <w:t> </w:t>
      </w:r>
      <w:r>
        <w:rPr>
          <w:w w:val="125"/>
        </w:rPr>
        <w:t>high-volume</w:t>
      </w:r>
      <w:r>
        <w:rPr>
          <w:spacing w:val="4"/>
          <w:w w:val="125"/>
        </w:rPr>
        <w:t> </w:t>
      </w:r>
      <w:r>
        <w:rPr>
          <w:w w:val="125"/>
        </w:rPr>
        <w:t>scheduling</w:t>
      </w:r>
      <w:r>
        <w:rPr>
          <w:spacing w:val="4"/>
          <w:w w:val="125"/>
        </w:rPr>
        <w:t> </w:t>
      </w:r>
      <w:r>
        <w:rPr>
          <w:w w:val="125"/>
        </w:rPr>
        <w:t>during</w:t>
      </w:r>
      <w:r>
        <w:rPr>
          <w:spacing w:val="4"/>
          <w:w w:val="125"/>
        </w:rPr>
        <w:t> </w:t>
      </w:r>
      <w:r>
        <w:rPr>
          <w:w w:val="125"/>
        </w:rPr>
        <w:t>film</w:t>
      </w:r>
      <w:r>
        <w:rPr>
          <w:spacing w:val="4"/>
          <w:w w:val="125"/>
        </w:rPr>
        <w:t> </w:t>
      </w:r>
      <w:r>
        <w:rPr>
          <w:w w:val="125"/>
        </w:rPr>
        <w:t>release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seasons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566"/>
          <w:cols w:num="2" w:equalWidth="0">
            <w:col w:w="1667" w:space="937"/>
            <w:col w:w="8467"/>
          </w:cols>
        </w:sectPr>
      </w:pPr>
    </w:p>
    <w:p>
      <w:pPr>
        <w:pStyle w:val="BodyText"/>
        <w:spacing w:before="204"/>
        <w:ind w:left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3343275</wp:posOffset>
                </wp:positionV>
                <wp:extent cx="7153275" cy="5715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63.25pt;width:563.249955pt;height:4.5pt;mso-position-horizontal-relative:page;mso-position-vertical-relative:page;z-index:15728640" id="docshape2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5324474</wp:posOffset>
                </wp:positionV>
                <wp:extent cx="7153275" cy="5715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19.249969pt;width:563.249955pt;height:4.5pt;mso-position-horizontal-relative:page;mso-position-vertical-relative:page;z-index:15729152" id="docshape24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8391524</wp:posOffset>
                </wp:positionV>
                <wp:extent cx="7153275" cy="5715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60.749939pt;width:563.249955pt;height:4.5pt;mso-position-horizontal-relative:page;mso-position-vertical-relative:page;z-index:15729664" id="docshape25" filled="true" fillcolor="#384d6a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3"/>
      </w:pPr>
      <w:r>
        <w:rPr>
          <w:color w:val="384D6A"/>
          <w:spacing w:val="-2"/>
        </w:rPr>
        <w:t>Education</w:t>
      </w:r>
    </w:p>
    <w:p>
      <w:pPr>
        <w:tabs>
          <w:tab w:pos="2655" w:val="left" w:leader="none"/>
          <w:tab w:pos="7173" w:val="left" w:leader="none"/>
        </w:tabs>
        <w:spacing w:before="206"/>
        <w:ind w:left="51" w:right="0" w:firstLine="0"/>
        <w:jc w:val="left"/>
        <w:rPr>
          <w:sz w:val="22"/>
        </w:rPr>
      </w:pPr>
      <w:r>
        <w:rPr>
          <w:w w:val="115"/>
          <w:position w:val="1"/>
          <w:sz w:val="22"/>
        </w:rPr>
        <w:t>May</w:t>
      </w:r>
      <w:r>
        <w:rPr>
          <w:spacing w:val="8"/>
          <w:w w:val="115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2018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Communications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pacing w:val="-5"/>
          <w:sz w:val="22"/>
        </w:rPr>
        <w:t>Law</w:t>
      </w:r>
      <w:r>
        <w:rPr>
          <w:rFonts w:ascii="Arial"/>
          <w:b/>
          <w:sz w:val="22"/>
        </w:rPr>
        <w:tab/>
      </w:r>
      <w:r>
        <w:rPr>
          <w:w w:val="115"/>
          <w:sz w:val="22"/>
        </w:rPr>
        <w:t>University</w:t>
      </w:r>
      <w:r>
        <w:rPr>
          <w:spacing w:val="48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48"/>
          <w:w w:val="115"/>
          <w:sz w:val="22"/>
        </w:rPr>
        <w:t> </w:t>
      </w:r>
      <w:r>
        <w:rPr>
          <w:w w:val="115"/>
          <w:sz w:val="22"/>
        </w:rPr>
        <w:t>Southern</w:t>
      </w:r>
      <w:r>
        <w:rPr>
          <w:spacing w:val="48"/>
          <w:w w:val="115"/>
          <w:sz w:val="22"/>
        </w:rPr>
        <w:t> </w:t>
      </w:r>
      <w:r>
        <w:rPr>
          <w:spacing w:val="-2"/>
          <w:w w:val="115"/>
          <w:sz w:val="22"/>
        </w:rPr>
        <w:t>California</w:t>
      </w:r>
    </w:p>
    <w:sectPr>
      <w:type w:val="continuous"/>
      <w:pgSz w:w="11920" w:h="16860"/>
      <w:pgMar w:top="80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 w:right="139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 w:right="139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2025-12-30T13:20:16Z</dcterms:created>
  <dcterms:modified xsi:type="dcterms:W3CDTF">2025-12-30T13:20:16Z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