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90"/>
      </w:pPr>
      <w:r>
        <w:rPr>
          <w:color w:val="00BCA2"/>
        </w:rPr>
        <w:t>Skyler</w:t>
      </w:r>
      <w:r>
        <w:rPr>
          <w:color w:val="00BCA2"/>
          <w:spacing w:val="14"/>
        </w:rPr>
        <w:t> </w:t>
      </w:r>
      <w:r>
        <w:rPr>
          <w:color w:val="00BCA2"/>
          <w:spacing w:val="-2"/>
        </w:rPr>
        <w:t>Lewis</w:t>
      </w:r>
    </w:p>
    <w:p>
      <w:pPr>
        <w:pStyle w:val="BodyText"/>
        <w:spacing w:before="92"/>
        <w:ind w:left="145"/>
        <w:jc w:val="center"/>
        <w:rPr>
          <w:rFonts w:ascii="Arial"/>
        </w:rPr>
      </w:pPr>
      <w:r>
        <w:rPr>
          <w:rFonts w:ascii="Arial"/>
        </w:rPr>
        <w:t>Entry-level</w:t>
      </w:r>
      <w:r>
        <w:rPr>
          <w:rFonts w:ascii="Arial"/>
          <w:spacing w:val="14"/>
        </w:rPr>
        <w:t> </w:t>
      </w:r>
      <w:r>
        <w:rPr>
          <w:rFonts w:ascii="Arial"/>
        </w:rPr>
        <w:t>Construction</w:t>
      </w:r>
      <w:r>
        <w:rPr>
          <w:rFonts w:ascii="Arial"/>
          <w:spacing w:val="14"/>
        </w:rPr>
        <w:t> </w:t>
      </w:r>
      <w:r>
        <w:rPr>
          <w:rFonts w:ascii="Arial"/>
          <w:spacing w:val="-2"/>
        </w:rPr>
        <w:t>Coordinator</w:t>
      </w:r>
    </w:p>
    <w:p>
      <w:pPr>
        <w:spacing w:before="182"/>
        <w:ind w:left="2257" w:right="0" w:firstLine="0"/>
        <w:jc w:val="left"/>
        <w:rPr>
          <w:sz w:val="22"/>
        </w:rPr>
      </w:pPr>
      <w:r>
        <w:rPr>
          <w:sz w:val="22"/>
        </w:rPr>
        <w:t>City,</w:t>
      </w:r>
      <w:r>
        <w:rPr>
          <w:spacing w:val="-1"/>
          <w:sz w:val="22"/>
        </w:rPr>
        <w:t> </w:t>
      </w:r>
      <w:r>
        <w:rPr>
          <w:sz w:val="22"/>
        </w:rPr>
        <w:t>ST</w:t>
      </w:r>
      <w:r>
        <w:rPr>
          <w:spacing w:val="-7"/>
          <w:sz w:val="22"/>
        </w:rPr>
        <w:t> </w:t>
      </w:r>
      <w:r>
        <w:rPr>
          <w:w w:val="85"/>
          <w:sz w:val="22"/>
        </w:rPr>
        <w:t>|</w:t>
      </w:r>
      <w:r>
        <w:rPr>
          <w:spacing w:val="-1"/>
          <w:sz w:val="22"/>
        </w:rPr>
        <w:t> </w:t>
      </w:r>
      <w:r>
        <w:rPr>
          <w:sz w:val="22"/>
        </w:rPr>
        <w:t>(000) 000-0000</w:t>
      </w:r>
      <w:r>
        <w:rPr>
          <w:spacing w:val="-1"/>
          <w:sz w:val="22"/>
        </w:rPr>
        <w:t> </w:t>
      </w:r>
      <w:r>
        <w:rPr>
          <w:w w:val="85"/>
          <w:sz w:val="22"/>
        </w:rPr>
        <w:t>|</w:t>
      </w:r>
      <w:r>
        <w:rPr>
          <w:sz w:val="22"/>
        </w:rPr>
        <w:t> </w:t>
      </w:r>
      <w:hyperlink r:id="rId5">
        <w:r>
          <w:rPr>
            <w:spacing w:val="-2"/>
            <w:sz w:val="22"/>
          </w:rPr>
          <w:t>email@example.com</w:t>
        </w:r>
      </w:hyperlink>
    </w:p>
    <w:p>
      <w:pPr>
        <w:pStyle w:val="BodyText"/>
        <w:spacing w:line="420" w:lineRule="atLeast" w:before="195"/>
        <w:ind w:left="63" w:right="189"/>
      </w:pPr>
      <w:r>
        <w:rPr>
          <w:w w:val="105"/>
        </w:rPr>
        <w:t>Motivated</w:t>
      </w:r>
      <w:r>
        <w:rPr>
          <w:spacing w:val="-8"/>
          <w:w w:val="105"/>
        </w:rPr>
        <w:t> </w:t>
      </w:r>
      <w:r>
        <w:rPr>
          <w:w w:val="105"/>
        </w:rPr>
        <w:t>entry-level</w:t>
      </w:r>
      <w:r>
        <w:rPr>
          <w:spacing w:val="-15"/>
          <w:w w:val="105"/>
        </w:rPr>
        <w:t> </w:t>
      </w:r>
      <w:r>
        <w:rPr>
          <w:w w:val="105"/>
        </w:rPr>
        <w:t>professional</w:t>
      </w:r>
      <w:r>
        <w:rPr>
          <w:spacing w:val="-15"/>
          <w:w w:val="105"/>
        </w:rPr>
        <w:t> </w:t>
      </w:r>
      <w:r>
        <w:rPr>
          <w:w w:val="105"/>
        </w:rPr>
        <w:t>supporting</w:t>
      </w:r>
      <w:r>
        <w:rPr>
          <w:spacing w:val="-8"/>
          <w:w w:val="105"/>
        </w:rPr>
        <w:t> </w:t>
      </w:r>
      <w:r>
        <w:rPr>
          <w:w w:val="105"/>
        </w:rPr>
        <w:t>project</w:t>
      </w:r>
      <w:r>
        <w:rPr>
          <w:spacing w:val="-8"/>
          <w:w w:val="105"/>
        </w:rPr>
        <w:t> </w:t>
      </w:r>
      <w:r>
        <w:rPr>
          <w:w w:val="105"/>
        </w:rPr>
        <w:t>scheduling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team</w:t>
      </w:r>
      <w:r>
        <w:rPr>
          <w:spacing w:val="-8"/>
          <w:w w:val="105"/>
        </w:rPr>
        <w:t> </w:t>
      </w:r>
      <w:r>
        <w:rPr>
          <w:w w:val="105"/>
        </w:rPr>
        <w:t>logistics Construction</w:t>
      </w:r>
      <w:r>
        <w:rPr>
          <w:spacing w:val="-16"/>
          <w:w w:val="105"/>
        </w:rPr>
        <w:t> </w:t>
      </w:r>
      <w:r>
        <w:rPr>
          <w:w w:val="105"/>
        </w:rPr>
        <w:t>Coordinator</w:t>
      </w:r>
      <w:r>
        <w:rPr>
          <w:spacing w:val="-27"/>
          <w:w w:val="105"/>
        </w:rPr>
        <w:t> </w:t>
      </w:r>
      <w:r>
        <w:rPr>
          <w:w w:val="105"/>
        </w:rPr>
        <w:t>with</w:t>
      </w:r>
      <w:r>
        <w:rPr>
          <w:spacing w:val="-16"/>
          <w:w w:val="105"/>
        </w:rPr>
        <w:t> </w:t>
      </w:r>
      <w:r>
        <w:rPr>
          <w:w w:val="105"/>
        </w:rPr>
        <w:t>2</w:t>
      </w:r>
      <w:r>
        <w:rPr>
          <w:spacing w:val="-22"/>
          <w:w w:val="105"/>
        </w:rPr>
        <w:t> </w:t>
      </w:r>
      <w:r>
        <w:rPr>
          <w:w w:val="105"/>
        </w:rPr>
        <w:t>years</w:t>
      </w:r>
      <w:r>
        <w:rPr>
          <w:spacing w:val="-16"/>
          <w:w w:val="105"/>
        </w:rPr>
        <w:t> </w:t>
      </w:r>
      <w:r>
        <w:rPr>
          <w:w w:val="105"/>
        </w:rPr>
        <w:t>of</w:t>
      </w:r>
      <w:r>
        <w:rPr>
          <w:spacing w:val="-21"/>
          <w:w w:val="105"/>
        </w:rPr>
        <w:t> </w:t>
      </w:r>
      <w:r>
        <w:rPr>
          <w:w w:val="105"/>
        </w:rPr>
        <w:t>internship</w:t>
      </w:r>
      <w:r>
        <w:rPr>
          <w:spacing w:val="-16"/>
          <w:w w:val="105"/>
        </w:rPr>
        <w:t> </w:t>
      </w:r>
      <w:r>
        <w:rPr>
          <w:w w:val="105"/>
        </w:rPr>
        <w:t>and</w:t>
      </w:r>
      <w:r>
        <w:rPr>
          <w:spacing w:val="-16"/>
          <w:w w:val="105"/>
        </w:rPr>
        <w:t> </w:t>
      </w:r>
      <w:r>
        <w:rPr>
          <w:w w:val="105"/>
        </w:rPr>
        <w:t>site</w:t>
      </w:r>
      <w:r>
        <w:rPr>
          <w:spacing w:val="-16"/>
          <w:w w:val="105"/>
        </w:rPr>
        <w:t> </w:t>
      </w:r>
      <w:r>
        <w:rPr>
          <w:w w:val="105"/>
        </w:rPr>
        <w:t>support</w:t>
      </w:r>
      <w:r>
        <w:rPr>
          <w:spacing w:val="-16"/>
          <w:w w:val="105"/>
        </w:rPr>
        <w:t> </w:t>
      </w:r>
      <w:r>
        <w:rPr>
          <w:w w:val="105"/>
        </w:rPr>
        <w:t>experience.</w:t>
      </w:r>
    </w:p>
    <w:p>
      <w:pPr>
        <w:pStyle w:val="BodyText"/>
        <w:spacing w:line="280" w:lineRule="auto" w:before="30"/>
        <w:ind w:left="63"/>
      </w:pPr>
      <w:r>
        <w:rPr>
          <w:w w:val="105"/>
        </w:rPr>
        <w:t>Knowledgeable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document</w:t>
      </w:r>
      <w:r>
        <w:rPr>
          <w:spacing w:val="-13"/>
          <w:w w:val="105"/>
        </w:rPr>
        <w:t> </w:t>
      </w:r>
      <w:r>
        <w:rPr>
          <w:w w:val="105"/>
        </w:rPr>
        <w:t>control,</w:t>
      </w:r>
      <w:r>
        <w:rPr>
          <w:spacing w:val="-13"/>
          <w:w w:val="105"/>
        </w:rPr>
        <w:t> </w:t>
      </w:r>
      <w:r>
        <w:rPr>
          <w:w w:val="105"/>
        </w:rPr>
        <w:t>scheduling</w:t>
      </w:r>
      <w:r>
        <w:rPr>
          <w:spacing w:val="-13"/>
          <w:w w:val="105"/>
        </w:rPr>
        <w:t> </w:t>
      </w:r>
      <w:r>
        <w:rPr>
          <w:w w:val="105"/>
        </w:rPr>
        <w:t>tools,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assisting</w:t>
      </w:r>
      <w:r>
        <w:rPr>
          <w:spacing w:val="-20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daily</w:t>
      </w:r>
      <w:r>
        <w:rPr>
          <w:spacing w:val="-19"/>
          <w:w w:val="105"/>
        </w:rPr>
        <w:t> </w:t>
      </w:r>
      <w:r>
        <w:rPr>
          <w:w w:val="105"/>
        </w:rPr>
        <w:t>jobsite operations.</w:t>
      </w:r>
      <w:r>
        <w:rPr>
          <w:spacing w:val="-8"/>
          <w:w w:val="105"/>
        </w:rPr>
        <w:t> </w:t>
      </w:r>
      <w:r>
        <w:rPr>
          <w:w w:val="105"/>
        </w:rPr>
        <w:t>Eager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learn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contribute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growing</w:t>
      </w:r>
      <w:r>
        <w:rPr>
          <w:spacing w:val="-8"/>
          <w:w w:val="105"/>
        </w:rPr>
        <w:t> </w:t>
      </w:r>
      <w:r>
        <w:rPr>
          <w:w w:val="105"/>
        </w:rPr>
        <w:t>project</w:t>
      </w:r>
      <w:r>
        <w:rPr>
          <w:spacing w:val="-8"/>
          <w:w w:val="105"/>
        </w:rPr>
        <w:t> </w:t>
      </w:r>
      <w:r>
        <w:rPr>
          <w:w w:val="105"/>
        </w:rPr>
        <w:t>teams.</w:t>
      </w:r>
    </w:p>
    <w:p>
      <w:pPr>
        <w:pStyle w:val="BodyText"/>
        <w:spacing w:before="0"/>
        <w:ind w:left="0"/>
      </w:pPr>
    </w:p>
    <w:p>
      <w:pPr>
        <w:pStyle w:val="BodyText"/>
        <w:spacing w:before="85"/>
        <w:ind w:left="0"/>
      </w:pPr>
    </w:p>
    <w:p>
      <w:pPr>
        <w:pStyle w:val="Heading1"/>
        <w:spacing w:before="1"/>
      </w:pPr>
      <w:r>
        <w:rPr>
          <w:color w:val="00BCA2"/>
        </w:rPr>
        <w:t>Key</w:t>
      </w:r>
      <w:r>
        <w:rPr>
          <w:color w:val="00BCA2"/>
          <w:spacing w:val="-19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spacing w:before="33"/>
        <w:ind w:left="0"/>
        <w:rPr>
          <w:rFonts w:ascii="Arial"/>
        </w:rPr>
      </w:pPr>
    </w:p>
    <w:p>
      <w:pPr>
        <w:pStyle w:val="BodyText"/>
        <w:tabs>
          <w:tab w:pos="435" w:val="left" w:leader="none"/>
        </w:tabs>
        <w:spacing w:before="1"/>
      </w:pPr>
      <w:r>
        <w:rPr>
          <w:b w:val="0"/>
          <w:position w:val="5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5"/>
        </w:rPr>
      </w:r>
      <w:r>
        <w:rPr>
          <w:rFonts w:ascii="Times New Roman"/>
          <w:b w:val="0"/>
          <w:sz w:val="20"/>
        </w:rPr>
        <w:tab/>
      </w:r>
      <w:r>
        <w:rPr/>
        <w:t>Apartment</w:t>
      </w:r>
      <w:r>
        <w:rPr>
          <w:spacing w:val="27"/>
        </w:rPr>
        <w:t> </w:t>
      </w:r>
      <w:r>
        <w:rPr>
          <w:spacing w:val="-2"/>
        </w:rPr>
        <w:t>scheduling</w:t>
      </w:r>
    </w:p>
    <w:p>
      <w:pPr>
        <w:pStyle w:val="BodyText"/>
        <w:tabs>
          <w:tab w:pos="435" w:val="left" w:leader="none"/>
        </w:tabs>
      </w:pPr>
      <w:r>
        <w:rPr>
          <w:b w:val="0"/>
          <w:position w:val="5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5"/>
        </w:rPr>
      </w:r>
      <w:r>
        <w:rPr>
          <w:rFonts w:ascii="Times New Roman"/>
          <w:b w:val="0"/>
          <w:sz w:val="20"/>
        </w:rPr>
        <w:tab/>
      </w:r>
      <w:r>
        <w:rPr>
          <w:w w:val="105"/>
        </w:rPr>
        <w:t>Code</w:t>
      </w:r>
      <w:r>
        <w:rPr>
          <w:w w:val="110"/>
        </w:rPr>
        <w:t> </w:t>
      </w:r>
      <w:r>
        <w:rPr>
          <w:spacing w:val="-2"/>
          <w:w w:val="110"/>
        </w:rPr>
        <w:t>compliance</w:t>
      </w:r>
    </w:p>
    <w:p>
      <w:pPr>
        <w:pStyle w:val="BodyText"/>
        <w:tabs>
          <w:tab w:pos="435" w:val="left" w:leader="none"/>
        </w:tabs>
        <w:spacing w:before="150"/>
      </w:pPr>
      <w:r>
        <w:rPr>
          <w:b w:val="0"/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>
          <w:spacing w:val="-2"/>
          <w:w w:val="105"/>
        </w:rPr>
        <w:t>Framing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pStyle w:val="BodyText"/>
        <w:tabs>
          <w:tab w:pos="435" w:val="left" w:leader="none"/>
        </w:tabs>
      </w:pPr>
      <w:r>
        <w:rPr>
          <w:b w:val="0"/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>
          <w:spacing w:val="-2"/>
          <w:w w:val="105"/>
        </w:rPr>
        <w:t>Multi-phase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project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delivery</w:t>
      </w:r>
    </w:p>
    <w:p>
      <w:pPr>
        <w:pStyle w:val="BodyText"/>
        <w:tabs>
          <w:tab w:pos="435" w:val="left" w:leader="none"/>
        </w:tabs>
        <w:spacing w:before="165"/>
      </w:pPr>
      <w:r>
        <w:rPr>
          <w:b w:val="0"/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5"/>
        </w:rPr>
      </w:r>
      <w:r>
        <w:rPr>
          <w:rFonts w:ascii="Times New Roman"/>
          <w:b w:val="0"/>
          <w:sz w:val="20"/>
        </w:rPr>
        <w:tab/>
      </w:r>
      <w:r>
        <w:rPr>
          <w:w w:val="105"/>
        </w:rPr>
        <w:t>Occupancy</w:t>
      </w:r>
      <w:r>
        <w:rPr>
          <w:spacing w:val="-2"/>
          <w:w w:val="110"/>
        </w:rPr>
        <w:t> scheduling</w:t>
      </w:r>
    </w:p>
    <w:p>
      <w:pPr>
        <w:pStyle w:val="BodyText"/>
        <w:tabs>
          <w:tab w:pos="435" w:val="left" w:leader="none"/>
        </w:tabs>
      </w:pPr>
      <w:r>
        <w:rPr>
          <w:b w:val="0"/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5"/>
        </w:rPr>
      </w:r>
      <w:r>
        <w:rPr>
          <w:rFonts w:ascii="Times New Roman"/>
          <w:b w:val="0"/>
          <w:sz w:val="20"/>
        </w:rPr>
        <w:tab/>
      </w:r>
      <w:r>
        <w:rPr/>
        <w:t>Quality</w:t>
      </w:r>
      <w:r>
        <w:rPr>
          <w:spacing w:val="5"/>
        </w:rPr>
        <w:t> </w:t>
      </w:r>
      <w:r>
        <w:rPr>
          <w:spacing w:val="-2"/>
        </w:rPr>
        <w:t>assurance</w:t>
      </w:r>
    </w:p>
    <w:p>
      <w:pPr>
        <w:pStyle w:val="BodyText"/>
        <w:tabs>
          <w:tab w:pos="435" w:val="left" w:leader="none"/>
        </w:tabs>
        <w:spacing w:before="150"/>
      </w:pPr>
      <w:r>
        <w:rPr>
          <w:b w:val="0"/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/>
        <w:t>Unit</w:t>
      </w:r>
      <w:r>
        <w:rPr>
          <w:spacing w:val="9"/>
        </w:rPr>
        <w:t> </w:t>
      </w:r>
      <w:r>
        <w:rPr/>
        <w:t>punch </w:t>
      </w:r>
      <w:r>
        <w:rPr>
          <w:spacing w:val="-4"/>
        </w:rPr>
        <w:t>walks</w:t>
      </w:r>
    </w:p>
    <w:p>
      <w:pPr>
        <w:pStyle w:val="BodyText"/>
        <w:tabs>
          <w:tab w:pos="435" w:val="left" w:leader="none"/>
        </w:tabs>
      </w:pPr>
      <w:r>
        <w:rPr>
          <w:b w:val="0"/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>
          <w:w w:val="105"/>
        </w:rPr>
        <w:t>Urban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development</w:t>
      </w:r>
    </w:p>
    <w:p>
      <w:pPr>
        <w:pStyle w:val="BodyText"/>
        <w:spacing w:before="108"/>
        <w:ind w:left="0"/>
        <w:rPr>
          <w:sz w:val="29"/>
        </w:rPr>
      </w:pPr>
    </w:p>
    <w:p>
      <w:pPr>
        <w:pStyle w:val="Heading1"/>
      </w:pPr>
      <w:r>
        <w:rPr>
          <w:color w:val="00BCA2"/>
        </w:rPr>
        <w:t>Professional</w:t>
      </w:r>
      <w:r>
        <w:rPr>
          <w:color w:val="00BCA2"/>
          <w:spacing w:val="10"/>
        </w:rPr>
        <w:t> </w:t>
      </w:r>
      <w:r>
        <w:rPr>
          <w:color w:val="00BCA2"/>
          <w:spacing w:val="-2"/>
        </w:rPr>
        <w:t>Experience</w:t>
      </w:r>
    </w:p>
    <w:p>
      <w:pPr>
        <w:pStyle w:val="BodyText"/>
        <w:spacing w:before="272"/>
        <w:ind w:left="63"/>
      </w:pPr>
      <w:r>
        <w:rPr/>
        <w:t>Multifamily</w:t>
      </w:r>
      <w:r>
        <w:rPr>
          <w:spacing w:val="24"/>
        </w:rPr>
        <w:t> </w:t>
      </w:r>
      <w:r>
        <w:rPr/>
        <w:t>Construction</w:t>
      </w:r>
      <w:r>
        <w:rPr>
          <w:spacing w:val="36"/>
        </w:rPr>
        <w:t> </w:t>
      </w:r>
      <w:r>
        <w:rPr>
          <w:spacing w:val="-2"/>
        </w:rPr>
        <w:t>Manager</w:t>
      </w:r>
    </w:p>
    <w:p>
      <w:pPr>
        <w:spacing w:before="104"/>
        <w:ind w:left="63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UrbanForm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Builders,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Charlotte,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NC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|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June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2017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tabs>
          <w:tab w:pos="435" w:val="left" w:leader="none"/>
        </w:tabs>
        <w:spacing w:line="280" w:lineRule="auto" w:before="150"/>
        <w:ind w:left="435" w:right="537" w:hanging="346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Delivered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six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apartment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complexes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totaling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over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900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units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100%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occupancy </w:t>
      </w:r>
      <w:r>
        <w:rPr>
          <w:spacing w:val="-2"/>
          <w:w w:val="105"/>
          <w:sz w:val="22"/>
        </w:rPr>
        <w:t>readiness</w:t>
      </w:r>
    </w:p>
    <w:p>
      <w:pPr>
        <w:tabs>
          <w:tab w:pos="435" w:val="left" w:leader="none"/>
        </w:tabs>
        <w:spacing w:before="92"/>
        <w:ind w:left="89" w:right="0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Reduced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reinspection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rates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by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35%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through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rigorous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unit-by-unit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QA</w:t>
      </w:r>
      <w:r>
        <w:rPr>
          <w:spacing w:val="-18"/>
          <w:w w:val="105"/>
          <w:sz w:val="22"/>
        </w:rPr>
        <w:t> </w:t>
      </w:r>
      <w:r>
        <w:rPr>
          <w:spacing w:val="-2"/>
          <w:w w:val="105"/>
          <w:sz w:val="22"/>
        </w:rPr>
        <w:t>tracking</w:t>
      </w:r>
    </w:p>
    <w:p>
      <w:pPr>
        <w:tabs>
          <w:tab w:pos="435" w:val="left" w:leader="none"/>
        </w:tabs>
        <w:spacing w:before="135"/>
        <w:ind w:left="89" w:right="0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Collaborated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developers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accelerate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handoffs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leasing</w:t>
      </w:r>
      <w:r>
        <w:rPr>
          <w:spacing w:val="-17"/>
          <w:w w:val="105"/>
          <w:sz w:val="22"/>
        </w:rPr>
        <w:t> </w:t>
      </w:r>
      <w:r>
        <w:rPr>
          <w:spacing w:val="-2"/>
          <w:w w:val="105"/>
          <w:sz w:val="22"/>
        </w:rPr>
        <w:t>timelines</w:t>
      </w:r>
    </w:p>
    <w:p>
      <w:pPr>
        <w:pStyle w:val="BodyText"/>
        <w:spacing w:before="14"/>
        <w:ind w:left="0"/>
        <w:rPr>
          <w:b w:val="0"/>
        </w:rPr>
      </w:pPr>
    </w:p>
    <w:p>
      <w:pPr>
        <w:pStyle w:val="BodyText"/>
        <w:spacing w:before="0"/>
        <w:ind w:left="63"/>
      </w:pPr>
      <w:r>
        <w:rPr/>
        <w:t>Construction</w:t>
      </w:r>
      <w:r>
        <w:rPr>
          <w:spacing w:val="35"/>
        </w:rPr>
        <w:t> </w:t>
      </w:r>
      <w:r>
        <w:rPr>
          <w:spacing w:val="-2"/>
        </w:rPr>
        <w:t>Supervisor</w:t>
      </w:r>
    </w:p>
    <w:p>
      <w:pPr>
        <w:spacing w:before="89"/>
        <w:ind w:left="63" w:right="0" w:firstLine="0"/>
        <w:jc w:val="left"/>
        <w:rPr>
          <w:i/>
          <w:sz w:val="22"/>
        </w:rPr>
      </w:pPr>
      <w:r>
        <w:rPr>
          <w:i/>
          <w:sz w:val="22"/>
        </w:rPr>
        <w:t>MetroBuild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Housing,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Raleigh,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NC</w:t>
      </w:r>
      <w:r>
        <w:rPr>
          <w:i/>
          <w:spacing w:val="-11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z w:val="22"/>
        </w:rPr>
        <w:t>August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2014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16"/>
          <w:sz w:val="22"/>
        </w:rPr>
        <w:t> </w:t>
      </w:r>
      <w:r>
        <w:rPr>
          <w:i/>
          <w:spacing w:val="-4"/>
          <w:sz w:val="22"/>
        </w:rPr>
        <w:t>2017</w:t>
      </w:r>
    </w:p>
    <w:p>
      <w:pPr>
        <w:tabs>
          <w:tab w:pos="435" w:val="left" w:leader="none"/>
        </w:tabs>
        <w:spacing w:before="150"/>
        <w:ind w:left="89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Managed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subcontractors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deliveries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300+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townhomes</w:t>
      </w:r>
    </w:p>
    <w:p>
      <w:pPr>
        <w:tabs>
          <w:tab w:pos="435" w:val="left" w:leader="none"/>
        </w:tabs>
        <w:spacing w:before="134"/>
        <w:ind w:left="89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Ensured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compliance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local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building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codes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fire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rating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requirements</w:t>
      </w:r>
    </w:p>
    <w:p>
      <w:pPr>
        <w:tabs>
          <w:tab w:pos="435" w:val="left" w:leader="none"/>
        </w:tabs>
        <w:spacing w:before="135"/>
        <w:ind w:left="89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Coordinated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inspections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across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multiple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overlapping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building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schedules</w:t>
      </w:r>
    </w:p>
    <w:p>
      <w:pPr>
        <w:pStyle w:val="BodyText"/>
        <w:spacing w:before="107"/>
        <w:ind w:left="0"/>
        <w:rPr>
          <w:b w:val="0"/>
          <w:sz w:val="29"/>
        </w:rPr>
      </w:pPr>
    </w:p>
    <w:p>
      <w:pPr>
        <w:pStyle w:val="Heading1"/>
      </w:pPr>
      <w:r>
        <w:rPr>
          <w:color w:val="00BCA2"/>
          <w:spacing w:val="-2"/>
          <w:w w:val="105"/>
        </w:rPr>
        <w:t>Education</w:t>
      </w:r>
    </w:p>
    <w:p>
      <w:pPr>
        <w:pStyle w:val="BodyText"/>
        <w:spacing w:before="273"/>
        <w:ind w:left="63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-14"/>
        </w:rPr>
        <w:t> </w:t>
      </w:r>
      <w:r>
        <w:rPr>
          <w:rFonts w:ascii="Arial"/>
        </w:rPr>
        <w:t>of</w:t>
      </w:r>
      <w:r>
        <w:rPr>
          <w:rFonts w:ascii="Arial"/>
          <w:spacing w:val="-14"/>
        </w:rPr>
        <w:t> </w:t>
      </w:r>
      <w:r>
        <w:rPr>
          <w:rFonts w:ascii="Arial"/>
        </w:rPr>
        <w:t>Science</w:t>
      </w:r>
      <w:r>
        <w:rPr>
          <w:rFonts w:ascii="Arial"/>
          <w:spacing w:val="-13"/>
        </w:rPr>
        <w:t> </w:t>
      </w:r>
      <w:r>
        <w:rPr>
          <w:rFonts w:ascii="Arial"/>
        </w:rPr>
        <w:t>in</w:t>
      </w:r>
      <w:r>
        <w:rPr>
          <w:rFonts w:ascii="Arial"/>
          <w:spacing w:val="-14"/>
        </w:rPr>
        <w:t> </w:t>
      </w:r>
      <w:r>
        <w:rPr>
          <w:rFonts w:ascii="Arial"/>
        </w:rPr>
        <w:t>Construction</w:t>
      </w:r>
      <w:r>
        <w:rPr>
          <w:rFonts w:ascii="Arial"/>
          <w:spacing w:val="-14"/>
        </w:rPr>
        <w:t> </w:t>
      </w:r>
      <w:r>
        <w:rPr>
          <w:rFonts w:ascii="Arial"/>
          <w:spacing w:val="-2"/>
        </w:rPr>
        <w:t>Science</w:t>
      </w:r>
    </w:p>
    <w:p>
      <w:pPr>
        <w:spacing w:before="106"/>
        <w:ind w:left="63" w:right="0" w:firstLine="0"/>
        <w:jc w:val="left"/>
        <w:rPr>
          <w:sz w:val="22"/>
        </w:rPr>
      </w:pPr>
      <w:r>
        <w:rPr>
          <w:sz w:val="22"/>
        </w:rPr>
        <w:t>East</w:t>
      </w:r>
      <w:r>
        <w:rPr>
          <w:spacing w:val="-5"/>
          <w:sz w:val="22"/>
        </w:rPr>
        <w:t> </w:t>
      </w:r>
      <w:r>
        <w:rPr>
          <w:sz w:val="22"/>
        </w:rPr>
        <w:t>Carolina</w:t>
      </w:r>
      <w:r>
        <w:rPr>
          <w:spacing w:val="-4"/>
          <w:sz w:val="22"/>
        </w:rPr>
        <w:t> </w:t>
      </w:r>
      <w:r>
        <w:rPr>
          <w:sz w:val="22"/>
        </w:rPr>
        <w:t>University</w:t>
      </w:r>
      <w:r>
        <w:rPr>
          <w:spacing w:val="-11"/>
          <w:sz w:val="22"/>
        </w:rPr>
        <w:t> </w:t>
      </w:r>
      <w:r>
        <w:rPr>
          <w:w w:val="85"/>
          <w:sz w:val="22"/>
        </w:rPr>
        <w:t>|</w:t>
      </w:r>
      <w:r>
        <w:rPr>
          <w:spacing w:val="-4"/>
          <w:sz w:val="22"/>
        </w:rPr>
        <w:t> 2013</w:t>
      </w:r>
    </w:p>
    <w:sectPr>
      <w:type w:val="continuous"/>
      <w:pgSz w:w="11920" w:h="16860"/>
      <w:pgMar w:top="1060" w:bottom="280" w:left="1275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49"/>
      <w:ind w:left="59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5"/>
      <w:jc w:val="center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2025-12-16T15:21:07Z</dcterms:created>
  <dcterms:modified xsi:type="dcterms:W3CDTF">2025-12-16T15:21:07Z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2025-12-16T00:00:00Z</vt:filetime>
  </property>
  <property fmtid="{D5CDD505-2E9C-101B-9397-08002B2CF9AE}" pid="5" name="Producer">
    <vt:lpwstr>Skia/PDF m121</vt:lpwstr>
  </property>
</Properties>
</file>