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640D"/>
          <w:spacing w:val="-8"/>
        </w:rPr>
        <w:t>Logan</w:t>
      </w:r>
      <w:r>
        <w:rPr>
          <w:color w:val="FF640D"/>
          <w:spacing w:val="-17"/>
        </w:rPr>
        <w:t> </w:t>
      </w:r>
      <w:r>
        <w:rPr>
          <w:color w:val="FF640D"/>
          <w:spacing w:val="-4"/>
        </w:rPr>
        <w:t>Hall</w:t>
      </w:r>
    </w:p>
    <w:p>
      <w:pPr>
        <w:pStyle w:val="BodyText"/>
        <w:spacing w:before="75"/>
        <w:ind w:left="63"/>
        <w:rPr>
          <w:rFonts w:ascii="Arial"/>
        </w:rPr>
      </w:pPr>
      <w:r>
        <w:rPr>
          <w:rFonts w:ascii="Arial"/>
        </w:rPr>
        <w:t>Personal</w:t>
      </w:r>
      <w:r>
        <w:rPr>
          <w:rFonts w:ascii="Arial"/>
          <w:spacing w:val="-7"/>
        </w:rPr>
        <w:t> </w:t>
      </w:r>
      <w:r>
        <w:rPr>
          <w:rFonts w:ascii="Arial"/>
        </w:rPr>
        <w:t>Injury</w:t>
      </w:r>
      <w:r>
        <w:rPr>
          <w:rFonts w:ascii="Arial"/>
          <w:spacing w:val="-6"/>
        </w:rPr>
        <w:t> </w:t>
      </w:r>
      <w:r>
        <w:rPr>
          <w:rFonts w:ascii="Arial"/>
        </w:rPr>
        <w:t>Legal</w:t>
      </w:r>
      <w:r>
        <w:rPr>
          <w:rFonts w:ascii="Arial"/>
          <w:spacing w:val="-6"/>
        </w:rPr>
        <w:t> </w:t>
      </w:r>
      <w:r>
        <w:rPr>
          <w:rFonts w:ascii="Arial"/>
          <w:spacing w:val="-2"/>
        </w:rPr>
        <w:t>Assistant</w:t>
      </w:r>
    </w:p>
    <w:p>
      <w:pPr>
        <w:spacing w:before="119"/>
        <w:ind w:left="63" w:right="0" w:firstLine="0"/>
        <w:jc w:val="left"/>
        <w:rPr>
          <w:sz w:val="22"/>
        </w:rPr>
      </w:pPr>
      <w:r>
        <w:rPr>
          <w:w w:val="115"/>
          <w:sz w:val="22"/>
        </w:rPr>
        <w:t>City,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ST</w:t>
      </w:r>
      <w:r>
        <w:rPr>
          <w:spacing w:val="-10"/>
          <w:w w:val="115"/>
          <w:sz w:val="22"/>
        </w:rPr>
        <w:t> </w:t>
      </w:r>
      <w:r>
        <w:rPr>
          <w:sz w:val="22"/>
        </w:rPr>
        <w:t>|</w:t>
      </w:r>
      <w:r>
        <w:rPr>
          <w:spacing w:val="-2"/>
          <w:sz w:val="22"/>
        </w:rPr>
        <w:t> </w:t>
      </w:r>
      <w:r>
        <w:rPr>
          <w:w w:val="115"/>
          <w:sz w:val="22"/>
        </w:rPr>
        <w:t>(123)</w:t>
      </w:r>
      <w:r>
        <w:rPr>
          <w:spacing w:val="-10"/>
          <w:w w:val="115"/>
          <w:sz w:val="22"/>
        </w:rPr>
        <w:t> </w:t>
      </w:r>
      <w:r>
        <w:rPr>
          <w:w w:val="115"/>
          <w:sz w:val="22"/>
        </w:rPr>
        <w:t>456-</w:t>
      </w:r>
      <w:r>
        <w:rPr>
          <w:spacing w:val="-4"/>
          <w:w w:val="115"/>
          <w:sz w:val="22"/>
        </w:rPr>
        <w:t>7890</w:t>
      </w:r>
    </w:p>
    <w:p>
      <w:pPr>
        <w:spacing w:line="280" w:lineRule="auto" w:before="47"/>
        <w:ind w:left="63" w:right="4027" w:firstLine="0"/>
        <w:jc w:val="left"/>
        <w:rPr>
          <w:sz w:val="22"/>
        </w:rPr>
      </w:pPr>
      <w:hyperlink r:id="rId5">
        <w:r>
          <w:rPr>
            <w:spacing w:val="-2"/>
            <w:w w:val="120"/>
            <w:sz w:val="22"/>
          </w:rPr>
          <w:t>email@example.com</w:t>
        </w:r>
      </w:hyperlink>
      <w:r>
        <w:rPr>
          <w:spacing w:val="-2"/>
          <w:w w:val="120"/>
          <w:sz w:val="22"/>
        </w:rPr>
        <w:t> </w:t>
      </w:r>
      <w:hyperlink r:id="rId6">
        <w:r>
          <w:rPr>
            <w:spacing w:val="-2"/>
            <w:w w:val="120"/>
            <w:sz w:val="22"/>
          </w:rPr>
          <w:t>www.example.com/portfolio</w:t>
        </w:r>
      </w:hyperlink>
    </w:p>
    <w:p>
      <w:pPr>
        <w:pStyle w:val="BodyText"/>
        <w:spacing w:line="268" w:lineRule="auto" w:before="181"/>
        <w:ind w:left="63"/>
      </w:pPr>
      <w:r>
        <w:rPr>
          <w:w w:val="130"/>
        </w:rPr>
        <w:t>Legal</w:t>
      </w:r>
      <w:r>
        <w:rPr>
          <w:spacing w:val="-5"/>
          <w:w w:val="130"/>
        </w:rPr>
        <w:t> </w:t>
      </w:r>
      <w:r>
        <w:rPr>
          <w:w w:val="130"/>
        </w:rPr>
        <w:t>Assistant</w:t>
      </w:r>
      <w:r>
        <w:rPr>
          <w:spacing w:val="-5"/>
          <w:w w:val="130"/>
        </w:rPr>
        <w:t> </w:t>
      </w:r>
      <w:r>
        <w:rPr>
          <w:w w:val="130"/>
        </w:rPr>
        <w:t>skilled</w:t>
      </w:r>
      <w:r>
        <w:rPr>
          <w:spacing w:val="-5"/>
          <w:w w:val="130"/>
        </w:rPr>
        <w:t> </w:t>
      </w:r>
      <w:r>
        <w:rPr>
          <w:w w:val="130"/>
        </w:rPr>
        <w:t>in</w:t>
      </w:r>
      <w:r>
        <w:rPr>
          <w:spacing w:val="-5"/>
          <w:w w:val="130"/>
        </w:rPr>
        <w:t> </w:t>
      </w:r>
      <w:r>
        <w:rPr>
          <w:w w:val="130"/>
        </w:rPr>
        <w:t>supporting</w:t>
      </w:r>
      <w:r>
        <w:rPr>
          <w:spacing w:val="-5"/>
          <w:w w:val="130"/>
        </w:rPr>
        <w:t> </w:t>
      </w:r>
      <w:r>
        <w:rPr>
          <w:w w:val="130"/>
        </w:rPr>
        <w:t>personal</w:t>
      </w:r>
      <w:r>
        <w:rPr>
          <w:spacing w:val="-5"/>
          <w:w w:val="130"/>
        </w:rPr>
        <w:t> </w:t>
      </w:r>
      <w:r>
        <w:rPr>
          <w:w w:val="130"/>
        </w:rPr>
        <w:t>injury</w:t>
      </w:r>
      <w:r>
        <w:rPr>
          <w:spacing w:val="-5"/>
          <w:w w:val="130"/>
        </w:rPr>
        <w:t> </w:t>
      </w:r>
      <w:r>
        <w:rPr>
          <w:w w:val="130"/>
        </w:rPr>
        <w:t>litigation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5"/>
          <w:w w:val="130"/>
        </w:rPr>
        <w:t> </w:t>
      </w:r>
      <w:r>
        <w:rPr>
          <w:w w:val="130"/>
        </w:rPr>
        <w:t>claims </w:t>
      </w:r>
      <w:r>
        <w:rPr>
          <w:spacing w:val="-2"/>
          <w:w w:val="130"/>
        </w:rPr>
        <w:t>processing</w:t>
      </w:r>
    </w:p>
    <w:p>
      <w:pPr>
        <w:pStyle w:val="BodyText"/>
        <w:spacing w:line="268" w:lineRule="auto" w:before="104"/>
        <w:ind w:left="63" w:right="88"/>
      </w:pPr>
      <w:r>
        <w:rPr>
          <w:w w:val="125"/>
        </w:rPr>
        <w:t>Tenacious</w:t>
      </w:r>
      <w:r>
        <w:rPr>
          <w:spacing w:val="21"/>
          <w:w w:val="125"/>
        </w:rPr>
        <w:t> </w:t>
      </w:r>
      <w:r>
        <w:rPr>
          <w:w w:val="125"/>
        </w:rPr>
        <w:t>and</w:t>
      </w:r>
      <w:r>
        <w:rPr>
          <w:spacing w:val="21"/>
          <w:w w:val="125"/>
        </w:rPr>
        <w:t> </w:t>
      </w:r>
      <w:r>
        <w:rPr>
          <w:w w:val="125"/>
        </w:rPr>
        <w:t>organized</w:t>
      </w:r>
      <w:r>
        <w:rPr>
          <w:spacing w:val="21"/>
          <w:w w:val="125"/>
        </w:rPr>
        <w:t> </w:t>
      </w:r>
      <w:r>
        <w:rPr>
          <w:w w:val="125"/>
        </w:rPr>
        <w:t>Legal</w:t>
      </w:r>
      <w:r>
        <w:rPr>
          <w:spacing w:val="21"/>
          <w:w w:val="125"/>
        </w:rPr>
        <w:t> </w:t>
      </w:r>
      <w:r>
        <w:rPr>
          <w:w w:val="125"/>
        </w:rPr>
        <w:t>Assistant</w:t>
      </w:r>
      <w:r>
        <w:rPr>
          <w:spacing w:val="21"/>
          <w:w w:val="125"/>
        </w:rPr>
        <w:t> </w:t>
      </w:r>
      <w:r>
        <w:rPr>
          <w:w w:val="125"/>
        </w:rPr>
        <w:t>with</w:t>
      </w:r>
      <w:r>
        <w:rPr>
          <w:spacing w:val="21"/>
          <w:w w:val="125"/>
        </w:rPr>
        <w:t> </w:t>
      </w:r>
      <w:r>
        <w:rPr>
          <w:w w:val="125"/>
        </w:rPr>
        <w:t>7</w:t>
      </w:r>
      <w:r>
        <w:rPr>
          <w:spacing w:val="21"/>
          <w:w w:val="125"/>
        </w:rPr>
        <w:t> </w:t>
      </w:r>
      <w:r>
        <w:rPr>
          <w:w w:val="125"/>
        </w:rPr>
        <w:t>years</w:t>
      </w:r>
      <w:r>
        <w:rPr>
          <w:spacing w:val="21"/>
          <w:w w:val="125"/>
        </w:rPr>
        <w:t> </w:t>
      </w:r>
      <w:r>
        <w:rPr>
          <w:w w:val="125"/>
        </w:rPr>
        <w:t>of</w:t>
      </w:r>
      <w:r>
        <w:rPr>
          <w:spacing w:val="21"/>
          <w:w w:val="125"/>
        </w:rPr>
        <w:t> </w:t>
      </w:r>
      <w:r>
        <w:rPr>
          <w:w w:val="125"/>
        </w:rPr>
        <w:t>experience</w:t>
      </w:r>
      <w:r>
        <w:rPr>
          <w:spacing w:val="21"/>
          <w:w w:val="125"/>
        </w:rPr>
        <w:t> </w:t>
      </w:r>
      <w:r>
        <w:rPr>
          <w:w w:val="125"/>
        </w:rPr>
        <w:t>in</w:t>
      </w:r>
      <w:r>
        <w:rPr>
          <w:spacing w:val="21"/>
          <w:w w:val="125"/>
        </w:rPr>
        <w:t> </w:t>
      </w:r>
      <w:r>
        <w:rPr>
          <w:w w:val="125"/>
        </w:rPr>
        <w:t>plaintiff-side personal injury law. Skilled in preparing demand packages, ordering</w:t>
      </w:r>
      <w:r>
        <w:rPr>
          <w:spacing w:val="80"/>
          <w:w w:val="125"/>
        </w:rPr>
        <w:t> </w:t>
      </w:r>
      <w:r>
        <w:rPr>
          <w:w w:val="125"/>
        </w:rPr>
        <w:t>medical records, and supporting settlement negotiations.</w:t>
      </w:r>
    </w:p>
    <w:p>
      <w:pPr>
        <w:pStyle w:val="Heading2"/>
      </w:pPr>
      <w:r>
        <w:rPr>
          <w:color w:val="FF640D"/>
          <w:spacing w:val="-5"/>
        </w:rPr>
        <w:t>Key</w:t>
      </w:r>
      <w:r>
        <w:rPr>
          <w:color w:val="FF640D"/>
          <w:spacing w:val="-13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tabs>
          <w:tab w:pos="435" w:val="left" w:leader="none"/>
        </w:tabs>
        <w:spacing w:before="125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Case</w:t>
      </w:r>
      <w:r>
        <w:rPr>
          <w:spacing w:val="-3"/>
          <w:w w:val="130"/>
        </w:rPr>
        <w:t> </w:t>
      </w:r>
      <w:r>
        <w:rPr>
          <w:w w:val="130"/>
        </w:rPr>
        <w:t>status</w:t>
      </w:r>
      <w:r>
        <w:rPr>
          <w:spacing w:val="-2"/>
          <w:w w:val="130"/>
        </w:rPr>
        <w:t> tracking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w w:val="125"/>
        </w:rPr>
        <w:t>Claims</w:t>
      </w:r>
      <w:r>
        <w:rPr>
          <w:spacing w:val="14"/>
          <w:w w:val="125"/>
        </w:rPr>
        <w:t> </w:t>
      </w:r>
      <w:r>
        <w:rPr>
          <w:w w:val="125"/>
        </w:rPr>
        <w:t>follow-</w:t>
      </w:r>
      <w:r>
        <w:rPr>
          <w:spacing w:val="-5"/>
          <w:w w:val="125"/>
        </w:rPr>
        <w:t>up</w:t>
      </w:r>
    </w:p>
    <w:p>
      <w:pPr>
        <w:pStyle w:val="BodyText"/>
        <w:tabs>
          <w:tab w:pos="435" w:val="left" w:leader="none"/>
        </w:tabs>
        <w:spacing w:before="151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30"/>
        </w:rPr>
        <w:t>Client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30"/>
        </w:rPr>
        <w:t>Demand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letter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drafting</w:t>
      </w:r>
    </w:p>
    <w:p>
      <w:pPr>
        <w:pStyle w:val="BodyText"/>
        <w:tabs>
          <w:tab w:pos="435" w:val="left" w:leader="none"/>
        </w:tabs>
        <w:spacing w:before="136"/>
      </w:pPr>
      <w:r>
        <w:rPr>
          <w:b w:val="0"/>
          <w:position w:val="3"/>
        </w:rPr>
        <w:drawing>
          <wp:inline distT="0" distB="0" distL="0" distR="0">
            <wp:extent cx="38100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spacing w:val="-2"/>
          <w:w w:val="130"/>
        </w:rPr>
        <w:t>Discovery</w:t>
      </w:r>
      <w:r>
        <w:rPr>
          <w:spacing w:val="-1"/>
          <w:w w:val="130"/>
        </w:rPr>
        <w:t> </w:t>
      </w:r>
      <w:r>
        <w:rPr>
          <w:spacing w:val="-2"/>
          <w:w w:val="130"/>
        </w:rPr>
        <w:t>responses</w:t>
      </w:r>
    </w:p>
    <w:p>
      <w:pPr>
        <w:pStyle w:val="BodyText"/>
        <w:tabs>
          <w:tab w:pos="435" w:val="left" w:leader="none"/>
        </w:tabs>
      </w:pPr>
      <w:r>
        <w:rPr>
          <w:b w:val="0"/>
          <w:position w:val="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2"/>
        </w:rPr>
      </w:r>
      <w:r>
        <w:rPr>
          <w:rFonts w:ascii="Times New Roman"/>
          <w:b w:val="0"/>
          <w:sz w:val="20"/>
        </w:rPr>
        <w:tab/>
      </w:r>
      <w:r>
        <w:rPr>
          <w:w w:val="125"/>
        </w:rPr>
        <w:t>Medical</w:t>
      </w:r>
      <w:r>
        <w:rPr>
          <w:spacing w:val="3"/>
          <w:w w:val="125"/>
        </w:rPr>
        <w:t> </w:t>
      </w:r>
      <w:r>
        <w:rPr>
          <w:w w:val="125"/>
        </w:rPr>
        <w:t>records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review</w:t>
      </w:r>
    </w:p>
    <w:p>
      <w:pPr>
        <w:pStyle w:val="BodyText"/>
        <w:tabs>
          <w:tab w:pos="435" w:val="left" w:leader="none"/>
        </w:tabs>
        <w:spacing w:before="151"/>
      </w:pPr>
      <w:r>
        <w:rPr>
          <w:b w:val="0"/>
          <w:position w:val="3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3"/>
        </w:rPr>
      </w:r>
      <w:r>
        <w:rPr>
          <w:rFonts w:ascii="Times New Roman"/>
          <w:b w:val="0"/>
          <w:sz w:val="20"/>
        </w:rPr>
        <w:tab/>
      </w:r>
      <w:r>
        <w:rPr>
          <w:w w:val="125"/>
        </w:rPr>
        <w:t>Settlement</w:t>
      </w:r>
      <w:r>
        <w:rPr>
          <w:spacing w:val="25"/>
          <w:w w:val="130"/>
        </w:rPr>
        <w:t> </w:t>
      </w:r>
      <w:r>
        <w:rPr>
          <w:spacing w:val="-2"/>
          <w:w w:val="130"/>
        </w:rPr>
        <w:t>coordination</w:t>
      </w:r>
    </w:p>
    <w:p>
      <w:pPr>
        <w:pStyle w:val="Heading2"/>
        <w:spacing w:before="222"/>
      </w:pPr>
      <w:r>
        <w:rPr>
          <w:color w:val="FF640D"/>
          <w:spacing w:val="-2"/>
        </w:rPr>
        <w:t>Professional</w:t>
      </w:r>
      <w:r>
        <w:rPr>
          <w:color w:val="FF640D"/>
          <w:spacing w:val="2"/>
        </w:rPr>
        <w:t> </w:t>
      </w:r>
      <w:r>
        <w:rPr>
          <w:color w:val="FF640D"/>
          <w:spacing w:val="-2"/>
        </w:rPr>
        <w:t>Experience</w:t>
      </w:r>
    </w:p>
    <w:p>
      <w:pPr>
        <w:pStyle w:val="BodyText"/>
        <w:spacing w:before="159"/>
        <w:ind w:left="63"/>
        <w:rPr>
          <w:rFonts w:ascii="Arial"/>
        </w:rPr>
      </w:pPr>
      <w:r>
        <w:rPr>
          <w:rFonts w:ascii="Arial"/>
        </w:rPr>
        <w:t>Personal</w:t>
      </w:r>
      <w:r>
        <w:rPr>
          <w:rFonts w:ascii="Arial"/>
          <w:spacing w:val="-7"/>
        </w:rPr>
        <w:t> </w:t>
      </w:r>
      <w:r>
        <w:rPr>
          <w:rFonts w:ascii="Arial"/>
        </w:rPr>
        <w:t>Injury</w:t>
      </w:r>
      <w:r>
        <w:rPr>
          <w:rFonts w:ascii="Arial"/>
          <w:spacing w:val="-6"/>
        </w:rPr>
        <w:t> </w:t>
      </w:r>
      <w:r>
        <w:rPr>
          <w:rFonts w:ascii="Arial"/>
        </w:rPr>
        <w:t>Legal</w:t>
      </w:r>
      <w:r>
        <w:rPr>
          <w:rFonts w:ascii="Arial"/>
          <w:spacing w:val="-6"/>
        </w:rPr>
        <w:t> </w:t>
      </w:r>
      <w:r>
        <w:rPr>
          <w:rFonts w:ascii="Arial"/>
          <w:spacing w:val="-2"/>
        </w:rPr>
        <w:t>Assistant</w:t>
      </w:r>
    </w:p>
    <w:p>
      <w:pPr>
        <w:tabs>
          <w:tab w:pos="7147" w:val="left" w:leader="none"/>
        </w:tabs>
        <w:spacing w:before="58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McBride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Injury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Law,</w:t>
      </w:r>
      <w:r>
        <w:rPr>
          <w:i/>
          <w:spacing w:val="-9"/>
          <w:w w:val="125"/>
          <w:sz w:val="22"/>
        </w:rPr>
        <w:t> </w:t>
      </w:r>
      <w:r>
        <w:rPr>
          <w:i/>
          <w:w w:val="125"/>
          <w:sz w:val="22"/>
        </w:rPr>
        <w:t>Denver,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CO</w:t>
      </w:r>
      <w:r>
        <w:rPr>
          <w:i/>
          <w:sz w:val="22"/>
        </w:rPr>
        <w:tab/>
      </w:r>
      <w:r>
        <w:rPr>
          <w:i/>
          <w:w w:val="125"/>
          <w:sz w:val="22"/>
        </w:rPr>
        <w:t>June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2019</w:t>
      </w:r>
      <w:r>
        <w:rPr>
          <w:i/>
          <w:spacing w:val="-1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14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tabs>
          <w:tab w:pos="435" w:val="left" w:leader="none"/>
        </w:tabs>
        <w:spacing w:before="122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Draft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settlement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demands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prepare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case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summaries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negotiation</w:t>
      </w:r>
    </w:p>
    <w:p>
      <w:pPr>
        <w:tabs>
          <w:tab w:pos="435" w:val="left" w:leader="none"/>
        </w:tabs>
        <w:spacing w:before="121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Order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summarize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medical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records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auto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accident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slip-and-fall</w:t>
      </w:r>
      <w:r>
        <w:rPr>
          <w:spacing w:val="-6"/>
          <w:w w:val="125"/>
          <w:sz w:val="22"/>
        </w:rPr>
        <w:t> </w:t>
      </w:r>
      <w:r>
        <w:rPr>
          <w:spacing w:val="-2"/>
          <w:w w:val="125"/>
          <w:sz w:val="22"/>
        </w:rPr>
        <w:t>cases</w:t>
      </w:r>
    </w:p>
    <w:p>
      <w:pPr>
        <w:tabs>
          <w:tab w:pos="435" w:val="left" w:leader="none"/>
        </w:tabs>
        <w:spacing w:before="122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Schedule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depositions,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IMEs,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6"/>
          <w:w w:val="125"/>
          <w:sz w:val="22"/>
        </w:rPr>
        <w:t> </w:t>
      </w:r>
      <w:r>
        <w:rPr>
          <w:spacing w:val="-2"/>
          <w:w w:val="125"/>
          <w:sz w:val="22"/>
        </w:rPr>
        <w:t>mediations</w:t>
      </w:r>
    </w:p>
    <w:p>
      <w:pPr>
        <w:pStyle w:val="BodyText"/>
        <w:spacing w:before="199"/>
        <w:ind w:left="63"/>
        <w:rPr>
          <w:rFonts w:ascii="Arial"/>
        </w:rPr>
      </w:pPr>
      <w:r>
        <w:rPr>
          <w:rFonts w:ascii="Arial"/>
        </w:rPr>
        <w:t>Legal</w:t>
      </w:r>
      <w:r>
        <w:rPr>
          <w:rFonts w:ascii="Arial"/>
          <w:spacing w:val="-8"/>
        </w:rPr>
        <w:t> </w:t>
      </w:r>
      <w:r>
        <w:rPr>
          <w:rFonts w:ascii="Arial"/>
          <w:spacing w:val="-2"/>
        </w:rPr>
        <w:t>Assistant</w:t>
      </w:r>
    </w:p>
    <w:p>
      <w:pPr>
        <w:tabs>
          <w:tab w:pos="7003" w:val="left" w:leader="none"/>
        </w:tabs>
        <w:spacing w:before="59"/>
        <w:ind w:left="63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Hernandez</w:t>
      </w:r>
      <w:r>
        <w:rPr>
          <w:i/>
          <w:spacing w:val="4"/>
          <w:w w:val="125"/>
          <w:sz w:val="22"/>
        </w:rPr>
        <w:t> </w:t>
      </w:r>
      <w:r>
        <w:rPr>
          <w:i/>
          <w:w w:val="125"/>
          <w:sz w:val="22"/>
        </w:rPr>
        <w:t>Legal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Group,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Denver,</w:t>
      </w:r>
      <w:r>
        <w:rPr>
          <w:i/>
          <w:spacing w:val="5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CO</w:t>
      </w:r>
      <w:r>
        <w:rPr>
          <w:i/>
          <w:sz w:val="22"/>
        </w:rPr>
        <w:tab/>
      </w:r>
      <w:r>
        <w:rPr>
          <w:i/>
          <w:w w:val="120"/>
          <w:sz w:val="22"/>
        </w:rPr>
        <w:t>April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2016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-10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-10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2019</w:t>
      </w:r>
    </w:p>
    <w:p>
      <w:pPr>
        <w:tabs>
          <w:tab w:pos="435" w:val="left" w:leader="none"/>
        </w:tabs>
        <w:spacing w:line="268" w:lineRule="auto" w:before="122"/>
        <w:ind w:left="435" w:right="179" w:hanging="346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Assisted in prepping trial exhibits and maintained communication with clients and providers</w:t>
      </w:r>
    </w:p>
    <w:p>
      <w:pPr>
        <w:tabs>
          <w:tab w:pos="435" w:val="left" w:leader="none"/>
        </w:tabs>
        <w:spacing w:before="88"/>
        <w:ind w:left="89" w:right="0" w:firstLine="0"/>
        <w:jc w:val="left"/>
        <w:rPr>
          <w:sz w:val="22"/>
        </w:rPr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  <w:sz w:val="22"/>
        </w:rPr>
        <w:t>Supported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attorneys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court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filings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scheduling</w:t>
      </w:r>
    </w:p>
    <w:p>
      <w:pPr>
        <w:pStyle w:val="Heading2"/>
        <w:spacing w:before="237"/>
        <w:ind w:left="63" w:firstLine="4004"/>
        <w:jc w:val="left"/>
      </w:pPr>
      <w:r>
        <w:rPr>
          <w:color w:val="FF640D"/>
          <w:spacing w:val="-2"/>
        </w:rPr>
        <w:t>Education</w:t>
      </w:r>
    </w:p>
    <w:p>
      <w:pPr>
        <w:spacing w:line="280" w:lineRule="auto" w:before="141"/>
        <w:ind w:left="63" w:right="4027" w:firstLine="0"/>
        <w:jc w:val="left"/>
        <w:rPr>
          <w:sz w:val="22"/>
        </w:rPr>
      </w:pPr>
      <w:r>
        <w:rPr>
          <w:rFonts w:ascii="Arial"/>
          <w:b/>
          <w:sz w:val="22"/>
        </w:rPr>
        <w:t>Bachelor of Science in Criminal Justice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2015 </w:t>
      </w:r>
      <w:r>
        <w:rPr>
          <w:w w:val="115"/>
          <w:sz w:val="22"/>
        </w:rPr>
        <w:t>Metropolitan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State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University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of</w:t>
      </w:r>
      <w:r>
        <w:rPr>
          <w:spacing w:val="40"/>
          <w:w w:val="115"/>
          <w:sz w:val="22"/>
        </w:rPr>
        <w:t> </w:t>
      </w:r>
      <w:r>
        <w:rPr>
          <w:w w:val="115"/>
          <w:sz w:val="22"/>
        </w:rPr>
        <w:t>Denver</w:t>
      </w:r>
    </w:p>
    <w:sectPr>
      <w:type w:val="continuous"/>
      <w:pgSz w:w="11920" w:h="16860"/>
      <w:pgMar w:top="108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37"/>
      <w:ind w:left="89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0"/>
      <w:ind w:left="63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3"/>
      <w:ind w:left="3"/>
      <w:jc w:val="center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2025-12-29T15:59:11Z</dcterms:created>
  <dcterms:modified xsi:type="dcterms:W3CDTF">2025-12-29T15:59:11Z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2025-12-29T00:00:00Z</vt:filetime>
  </property>
  <property fmtid="{D5CDD505-2E9C-101B-9397-08002B2CF9AE}" pid="5" name="Producer">
    <vt:lpwstr>Skia/PDF m121</vt:lpwstr>
  </property>
</Properties>
</file>