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BD879"/>
        </w:rPr>
        <w:t>Blake</w:t>
      </w:r>
      <w:r>
        <w:rPr>
          <w:color w:val="2BD879"/>
          <w:spacing w:val="-13"/>
        </w:rPr>
        <w:t> </w:t>
      </w:r>
      <w:r>
        <w:rPr>
          <w:color w:val="2BD879"/>
          <w:spacing w:val="-4"/>
        </w:rPr>
        <w:t>Allen</w:t>
      </w:r>
    </w:p>
    <w:p>
      <w:pPr>
        <w:spacing w:before="52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w w:val="105"/>
          <w:sz w:val="22"/>
        </w:rPr>
        <w:t>Mental</w:t>
      </w:r>
      <w:r>
        <w:rPr>
          <w:rFonts w:ascii="Arial"/>
          <w:b/>
          <w:spacing w:val="-4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Health</w:t>
      </w:r>
      <w:r>
        <w:rPr>
          <w:rFonts w:ascii="Arial"/>
          <w:b/>
          <w:spacing w:val="-4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Technician</w:t>
      </w:r>
    </w:p>
    <w:p>
      <w:pPr>
        <w:pStyle w:val="BodyText"/>
        <w:spacing w:before="119"/>
        <w:ind w:left="63" w:firstLine="0"/>
      </w:pPr>
      <w:r>
        <w:rPr>
          <w:w w:val="120"/>
        </w:rPr>
        <w:t>City,</w:t>
      </w:r>
      <w:r>
        <w:rPr>
          <w:spacing w:val="5"/>
          <w:w w:val="120"/>
        </w:rPr>
        <w:t> </w:t>
      </w:r>
      <w:r>
        <w:rPr>
          <w:w w:val="120"/>
        </w:rPr>
        <w:t>ST</w:t>
      </w:r>
      <w:r>
        <w:rPr>
          <w:spacing w:val="6"/>
          <w:w w:val="120"/>
        </w:rPr>
        <w:t> </w:t>
      </w:r>
      <w:r>
        <w:rPr/>
        <w:t>|</w:t>
      </w:r>
      <w:r>
        <w:rPr>
          <w:spacing w:val="5"/>
          <w:w w:val="120"/>
        </w:rPr>
        <w:t> </w:t>
      </w:r>
      <w:r>
        <w:rPr>
          <w:w w:val="120"/>
        </w:rPr>
        <w:t>(000)</w:t>
      </w:r>
      <w:r>
        <w:rPr>
          <w:spacing w:val="6"/>
          <w:w w:val="120"/>
        </w:rPr>
        <w:t> </w:t>
      </w:r>
      <w:r>
        <w:rPr>
          <w:w w:val="120"/>
        </w:rPr>
        <w:t>000-</w:t>
      </w:r>
      <w:r>
        <w:rPr>
          <w:spacing w:val="-4"/>
          <w:w w:val="120"/>
        </w:rPr>
        <w:t>0000</w:t>
      </w:r>
    </w:p>
    <w:p>
      <w:pPr>
        <w:pStyle w:val="BodyText"/>
        <w:spacing w:before="46"/>
        <w:ind w:left="63" w:firstLine="0"/>
      </w:pPr>
      <w:hyperlink r:id="rId5">
        <w:r>
          <w:rPr>
            <w:spacing w:val="-2"/>
            <w:w w:val="125"/>
          </w:rPr>
          <w:t>email@domain.com</w:t>
        </w:r>
      </w:hyperlink>
    </w:p>
    <w:p>
      <w:pPr>
        <w:spacing w:line="264" w:lineRule="auto" w:before="242"/>
        <w:ind w:left="63" w:right="99" w:firstLine="0"/>
        <w:jc w:val="left"/>
        <w:rPr>
          <w:b/>
          <w:sz w:val="22"/>
        </w:rPr>
      </w:pPr>
      <w:r>
        <w:rPr>
          <w:b/>
          <w:w w:val="130"/>
          <w:sz w:val="22"/>
        </w:rPr>
        <w:t>Compassionate mental health technician with 6 years of experience supporting patients in behavioral health and crisis environments. Skilled in </w:t>
      </w:r>
      <w:r>
        <w:rPr>
          <w:b/>
          <w:spacing w:val="-2"/>
          <w:w w:val="130"/>
          <w:sz w:val="22"/>
        </w:rPr>
        <w:t>safety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monitoring,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de-escalation,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therapeutic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group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support,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and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collaboration </w:t>
      </w:r>
      <w:r>
        <w:rPr>
          <w:b/>
          <w:w w:val="130"/>
          <w:sz w:val="22"/>
        </w:rPr>
        <w:t>with RNs and counselors.</w:t>
      </w:r>
    </w:p>
    <w:p>
      <w:pPr>
        <w:pStyle w:val="BodyText"/>
        <w:spacing w:before="3"/>
        <w:ind w:left="0" w:firstLine="0"/>
        <w:rPr>
          <w:b/>
          <w:sz w:val="8"/>
        </w:rPr>
      </w:pPr>
    </w:p>
    <w:p>
      <w:pPr>
        <w:pStyle w:val="BodyText"/>
        <w:spacing w:after="0"/>
        <w:rPr>
          <w:b/>
          <w:sz w:val="8"/>
        </w:rPr>
        <w:sectPr>
          <w:type w:val="continuous"/>
          <w:pgSz w:w="11920" w:h="16860"/>
          <w:pgMar w:top="1080" w:bottom="280" w:left="1275" w:right="1275"/>
        </w:sectPr>
      </w:pPr>
    </w:p>
    <w:p>
      <w:pPr>
        <w:pStyle w:val="BodyText"/>
        <w:spacing w:before="0"/>
        <w:ind w:left="0" w:firstLine="0"/>
        <w:rPr>
          <w:b/>
        </w:rPr>
      </w:pPr>
    </w:p>
    <w:p>
      <w:pPr>
        <w:pStyle w:val="BodyText"/>
        <w:spacing w:before="70"/>
        <w:ind w:left="0" w:firstLine="0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0" w:after="0"/>
        <w:ind w:left="435" w:right="0" w:hanging="346"/>
        <w:jc w:val="left"/>
        <w:rPr>
          <w:b/>
          <w:sz w:val="22"/>
        </w:rPr>
      </w:pPr>
      <w:r>
        <w:rPr>
          <w:b/>
          <w:w w:val="125"/>
          <w:sz w:val="22"/>
        </w:rPr>
        <w:t>Behavioral</w:t>
      </w:r>
      <w:r>
        <w:rPr>
          <w:b/>
          <w:spacing w:val="3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support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37" w:after="0"/>
        <w:ind w:left="435" w:right="0" w:hanging="346"/>
        <w:jc w:val="left"/>
        <w:rPr>
          <w:b/>
          <w:sz w:val="22"/>
        </w:rPr>
      </w:pPr>
      <w:r>
        <w:rPr>
          <w:b/>
          <w:w w:val="130"/>
          <w:sz w:val="22"/>
        </w:rPr>
        <w:t>Crisis</w:t>
      </w:r>
      <w:r>
        <w:rPr>
          <w:b/>
          <w:spacing w:val="1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51" w:after="0"/>
        <w:ind w:left="435" w:right="0" w:hanging="346"/>
        <w:jc w:val="left"/>
        <w:rPr>
          <w:b/>
          <w:sz w:val="22"/>
        </w:rPr>
      </w:pPr>
      <w:r>
        <w:rPr>
          <w:b/>
          <w:spacing w:val="-2"/>
          <w:w w:val="125"/>
          <w:sz w:val="22"/>
        </w:rPr>
        <w:t>Observation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37" w:after="0"/>
        <w:ind w:left="435" w:right="0" w:hanging="346"/>
        <w:jc w:val="left"/>
        <w:rPr>
          <w:b/>
          <w:sz w:val="22"/>
        </w:rPr>
      </w:pPr>
      <w:r>
        <w:rPr>
          <w:b/>
          <w:w w:val="130"/>
          <w:sz w:val="22"/>
        </w:rPr>
        <w:t>Patient</w:t>
      </w:r>
      <w:r>
        <w:rPr>
          <w:b/>
          <w:spacing w:val="-1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safety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36" w:after="0"/>
        <w:ind w:left="435" w:right="0" w:hanging="346"/>
        <w:jc w:val="left"/>
        <w:rPr>
          <w:b/>
          <w:sz w:val="22"/>
        </w:rPr>
      </w:pPr>
      <w:r>
        <w:rPr>
          <w:b/>
          <w:spacing w:val="-2"/>
          <w:w w:val="130"/>
          <w:sz w:val="22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36" w:after="0"/>
        <w:ind w:left="435" w:right="0" w:hanging="346"/>
        <w:jc w:val="left"/>
        <w:rPr>
          <w:b/>
          <w:sz w:val="22"/>
        </w:rPr>
      </w:pPr>
      <w:r>
        <w:rPr>
          <w:b/>
          <w:w w:val="125"/>
          <w:sz w:val="22"/>
        </w:rPr>
        <w:t>Group</w:t>
      </w:r>
      <w:r>
        <w:rPr>
          <w:b/>
          <w:spacing w:val="-1"/>
          <w:w w:val="125"/>
          <w:sz w:val="22"/>
        </w:rPr>
        <w:t> </w:t>
      </w:r>
      <w:r>
        <w:rPr>
          <w:b/>
          <w:w w:val="125"/>
          <w:sz w:val="22"/>
        </w:rPr>
        <w:t>therapy </w:t>
      </w:r>
      <w:r>
        <w:rPr>
          <w:b/>
          <w:spacing w:val="-2"/>
          <w:w w:val="125"/>
          <w:sz w:val="22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52" w:after="0"/>
        <w:ind w:left="435" w:right="0" w:hanging="346"/>
        <w:jc w:val="left"/>
        <w:rPr>
          <w:b/>
          <w:sz w:val="22"/>
        </w:rPr>
      </w:pPr>
      <w:r>
        <w:rPr>
          <w:b/>
          <w:spacing w:val="-2"/>
          <w:w w:val="130"/>
          <w:sz w:val="22"/>
        </w:rPr>
        <w:t>Documentation</w:t>
      </w:r>
    </w:p>
    <w:p>
      <w:pPr>
        <w:pStyle w:val="Heading2"/>
        <w:spacing w:before="102"/>
        <w:ind w:left="435"/>
        <w:jc w:val="left"/>
      </w:pPr>
      <w:r>
        <w:rPr>
          <w:b w:val="0"/>
        </w:rPr>
        <w:br w:type="column"/>
      </w:r>
      <w:r>
        <w:rPr>
          <w:color w:val="2BD879"/>
          <w:spacing w:val="-4"/>
        </w:rPr>
        <w:t>Key</w:t>
      </w:r>
      <w:r>
        <w:rPr>
          <w:color w:val="2BD879"/>
          <w:spacing w:val="-16"/>
        </w:rPr>
        <w:t> </w:t>
      </w:r>
      <w:r>
        <w:rPr>
          <w:color w:val="2BD879"/>
          <w:spacing w:val="-2"/>
        </w:rPr>
        <w:t>Skills</w:t>
      </w:r>
    </w:p>
    <w:p>
      <w:pPr>
        <w:pStyle w:val="Heading2"/>
        <w:spacing w:after="0"/>
        <w:jc w:val="left"/>
        <w:sectPr>
          <w:type w:val="continuous"/>
          <w:pgSz w:w="11920" w:h="16860"/>
          <w:pgMar w:top="1080" w:bottom="280" w:left="1275" w:right="1275"/>
          <w:cols w:num="2" w:equalWidth="0">
            <w:col w:w="3406" w:space="78"/>
            <w:col w:w="5886"/>
          </w:cols>
        </w:sectPr>
      </w:pPr>
    </w:p>
    <w:p>
      <w:pPr>
        <w:spacing w:before="216"/>
        <w:ind w:left="4" w:right="0" w:firstLine="0"/>
        <w:jc w:val="center"/>
        <w:rPr>
          <w:rFonts w:ascii="Arial"/>
          <w:b/>
          <w:sz w:val="33"/>
        </w:rPr>
      </w:pPr>
      <w:r>
        <w:rPr>
          <w:rFonts w:ascii="Arial"/>
          <w:b/>
          <w:color w:val="2BD879"/>
          <w:sz w:val="33"/>
        </w:rPr>
        <w:t>Professional</w:t>
      </w:r>
      <w:r>
        <w:rPr>
          <w:rFonts w:ascii="Arial"/>
          <w:b/>
          <w:color w:val="2BD879"/>
          <w:spacing w:val="-12"/>
          <w:sz w:val="33"/>
        </w:rPr>
        <w:t> </w:t>
      </w:r>
      <w:r>
        <w:rPr>
          <w:rFonts w:ascii="Arial"/>
          <w:b/>
          <w:color w:val="2BD879"/>
          <w:spacing w:val="-2"/>
          <w:sz w:val="33"/>
        </w:rPr>
        <w:t>Experience</w:t>
      </w:r>
    </w:p>
    <w:p>
      <w:pPr>
        <w:spacing w:before="159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Travel</w:t>
      </w:r>
      <w:r>
        <w:rPr>
          <w:rFonts w:ascii="Arial"/>
          <w:b/>
          <w:spacing w:val="-14"/>
          <w:sz w:val="22"/>
        </w:rPr>
        <w:t> </w:t>
      </w:r>
      <w:r>
        <w:rPr>
          <w:rFonts w:ascii="Arial"/>
          <w:b/>
          <w:sz w:val="22"/>
        </w:rPr>
        <w:t>Nursing</w:t>
      </w:r>
      <w:r>
        <w:rPr>
          <w:rFonts w:ascii="Arial"/>
          <w:b/>
          <w:spacing w:val="-13"/>
          <w:sz w:val="22"/>
        </w:rPr>
        <w:t> </w:t>
      </w:r>
      <w:r>
        <w:rPr>
          <w:rFonts w:ascii="Arial"/>
          <w:b/>
          <w:spacing w:val="-2"/>
          <w:sz w:val="22"/>
        </w:rPr>
        <w:t>Assistant</w:t>
      </w:r>
    </w:p>
    <w:p>
      <w:pPr>
        <w:tabs>
          <w:tab w:pos="7157" w:val="left" w:leader="none"/>
        </w:tabs>
        <w:spacing w:before="59"/>
        <w:ind w:left="63" w:right="0" w:firstLine="0"/>
        <w:jc w:val="left"/>
        <w:rPr>
          <w:i/>
          <w:sz w:val="22"/>
        </w:rPr>
      </w:pPr>
      <w:r>
        <w:rPr>
          <w:i/>
          <w:w w:val="130"/>
          <w:sz w:val="22"/>
        </w:rPr>
        <w:t>MedCare</w:t>
      </w:r>
      <w:r>
        <w:rPr>
          <w:i/>
          <w:spacing w:val="-12"/>
          <w:w w:val="130"/>
          <w:sz w:val="22"/>
        </w:rPr>
        <w:t> </w:t>
      </w:r>
      <w:r>
        <w:rPr>
          <w:i/>
          <w:w w:val="130"/>
          <w:sz w:val="22"/>
        </w:rPr>
        <w:t>Stafing</w:t>
      </w:r>
      <w:r>
        <w:rPr>
          <w:i/>
          <w:spacing w:val="-12"/>
          <w:w w:val="130"/>
          <w:sz w:val="22"/>
        </w:rPr>
        <w:t> </w:t>
      </w:r>
      <w:r>
        <w:rPr>
          <w:i/>
          <w:w w:val="130"/>
          <w:sz w:val="22"/>
        </w:rPr>
        <w:t>Agency</w:t>
      </w:r>
      <w:r>
        <w:rPr>
          <w:i/>
          <w:spacing w:val="-12"/>
          <w:w w:val="130"/>
          <w:sz w:val="22"/>
        </w:rPr>
        <w:t> </w:t>
      </w:r>
      <w:r>
        <w:rPr>
          <w:i/>
          <w:w w:val="130"/>
          <w:sz w:val="22"/>
        </w:rPr>
        <w:t>—</w:t>
      </w:r>
      <w:r>
        <w:rPr>
          <w:i/>
          <w:spacing w:val="-12"/>
          <w:w w:val="130"/>
          <w:sz w:val="22"/>
        </w:rPr>
        <w:t> </w:t>
      </w:r>
      <w:r>
        <w:rPr>
          <w:i/>
          <w:spacing w:val="-2"/>
          <w:w w:val="130"/>
          <w:sz w:val="22"/>
        </w:rPr>
        <w:t>Nationwide</w:t>
      </w:r>
      <w:r>
        <w:rPr>
          <w:i/>
          <w:sz w:val="22"/>
        </w:rPr>
        <w:tab/>
      </w:r>
      <w:r>
        <w:rPr>
          <w:i/>
          <w:w w:val="120"/>
          <w:sz w:val="22"/>
        </w:rPr>
        <w:t>June 2021 - </w:t>
      </w:r>
      <w:r>
        <w:rPr>
          <w:i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68" w:lineRule="auto" w:before="121" w:after="0"/>
        <w:ind w:left="435" w:right="371" w:hanging="346"/>
        <w:jc w:val="left"/>
        <w:rPr>
          <w:sz w:val="22"/>
        </w:rPr>
      </w:pPr>
      <w:r>
        <w:rPr>
          <w:w w:val="125"/>
          <w:sz w:val="22"/>
        </w:rPr>
        <w:t>Complete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short-term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placements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hospitals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five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states,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supporting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acute and surgical units.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68" w:lineRule="auto" w:before="89" w:after="0"/>
        <w:ind w:left="435" w:right="972" w:hanging="346"/>
        <w:jc w:val="left"/>
        <w:rPr>
          <w:sz w:val="22"/>
        </w:rPr>
      </w:pPr>
      <w:r>
        <w:rPr>
          <w:w w:val="120"/>
          <w:sz w:val="22"/>
        </w:rPr>
        <w:t>Maintain 100% compliance with shifting facility, state, and credentialing </w:t>
      </w:r>
      <w:r>
        <w:rPr>
          <w:spacing w:val="-2"/>
          <w:w w:val="120"/>
          <w:sz w:val="22"/>
        </w:rPr>
        <w:t>requirements.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88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Assist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diverse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patient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populations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ADLs,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vitals,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4"/>
          <w:w w:val="125"/>
          <w:sz w:val="22"/>
        </w:rPr>
        <w:t> </w:t>
      </w:r>
      <w:r>
        <w:rPr>
          <w:spacing w:val="-2"/>
          <w:w w:val="125"/>
          <w:sz w:val="22"/>
        </w:rPr>
        <w:t>mobility.</w:t>
      </w:r>
    </w:p>
    <w:p>
      <w:pPr>
        <w:spacing w:before="185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2"/>
          <w:sz w:val="22"/>
        </w:rPr>
        <w:t>Certiied</w:t>
      </w:r>
      <w:r>
        <w:rPr>
          <w:rFonts w:ascii="Arial"/>
          <w:b/>
          <w:spacing w:val="34"/>
          <w:sz w:val="22"/>
        </w:rPr>
        <w:t> </w:t>
      </w:r>
      <w:r>
        <w:rPr>
          <w:rFonts w:ascii="Arial"/>
          <w:b/>
          <w:spacing w:val="2"/>
          <w:sz w:val="22"/>
        </w:rPr>
        <w:t>Nursing</w:t>
      </w:r>
      <w:r>
        <w:rPr>
          <w:rFonts w:ascii="Arial"/>
          <w:b/>
          <w:spacing w:val="34"/>
          <w:sz w:val="22"/>
        </w:rPr>
        <w:t> </w:t>
      </w:r>
      <w:r>
        <w:rPr>
          <w:rFonts w:ascii="Arial"/>
          <w:b/>
          <w:spacing w:val="-2"/>
          <w:sz w:val="22"/>
        </w:rPr>
        <w:t>Assistant</w:t>
      </w:r>
    </w:p>
    <w:p>
      <w:pPr>
        <w:tabs>
          <w:tab w:pos="7006" w:val="left" w:leader="none"/>
        </w:tabs>
        <w:spacing w:before="74"/>
        <w:ind w:left="63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Blue</w:t>
      </w:r>
      <w:r>
        <w:rPr>
          <w:i/>
          <w:spacing w:val="28"/>
          <w:w w:val="120"/>
          <w:sz w:val="22"/>
        </w:rPr>
        <w:t> </w:t>
      </w:r>
      <w:r>
        <w:rPr>
          <w:i/>
          <w:w w:val="120"/>
          <w:sz w:val="22"/>
        </w:rPr>
        <w:t>River</w:t>
      </w:r>
      <w:r>
        <w:rPr>
          <w:i/>
          <w:spacing w:val="29"/>
          <w:w w:val="120"/>
          <w:sz w:val="22"/>
        </w:rPr>
        <w:t> </w:t>
      </w:r>
      <w:r>
        <w:rPr>
          <w:i/>
          <w:w w:val="120"/>
          <w:sz w:val="22"/>
        </w:rPr>
        <w:t>Hospital</w:t>
      </w:r>
      <w:r>
        <w:rPr>
          <w:i/>
          <w:spacing w:val="29"/>
          <w:w w:val="120"/>
          <w:sz w:val="22"/>
        </w:rPr>
        <w:t> </w:t>
      </w:r>
      <w:r>
        <w:rPr>
          <w:i/>
          <w:w w:val="120"/>
          <w:sz w:val="22"/>
        </w:rPr>
        <w:t>—</w:t>
      </w:r>
      <w:r>
        <w:rPr>
          <w:i/>
          <w:spacing w:val="29"/>
          <w:w w:val="120"/>
          <w:sz w:val="22"/>
        </w:rPr>
        <w:t> </w:t>
      </w:r>
      <w:r>
        <w:rPr>
          <w:i/>
          <w:w w:val="120"/>
          <w:sz w:val="22"/>
        </w:rPr>
        <w:t>Indianapolis,</w:t>
      </w:r>
      <w:r>
        <w:rPr>
          <w:i/>
          <w:spacing w:val="29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IN</w:t>
      </w:r>
      <w:r>
        <w:rPr>
          <w:i/>
          <w:sz w:val="22"/>
        </w:rPr>
        <w:tab/>
      </w:r>
      <w:r>
        <w:rPr>
          <w:i/>
          <w:w w:val="120"/>
          <w:sz w:val="22"/>
        </w:rPr>
        <w:t>April</w:t>
      </w:r>
      <w:r>
        <w:rPr>
          <w:i/>
          <w:spacing w:val="-9"/>
          <w:w w:val="120"/>
          <w:sz w:val="22"/>
        </w:rPr>
        <w:t> </w:t>
      </w:r>
      <w:r>
        <w:rPr>
          <w:i/>
          <w:w w:val="120"/>
          <w:sz w:val="22"/>
        </w:rPr>
        <w:t>2018</w:t>
      </w:r>
      <w:r>
        <w:rPr>
          <w:i/>
          <w:spacing w:val="-8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8"/>
          <w:w w:val="120"/>
          <w:sz w:val="22"/>
        </w:rPr>
        <w:t> </w:t>
      </w:r>
      <w:r>
        <w:rPr>
          <w:i/>
          <w:w w:val="120"/>
          <w:sz w:val="22"/>
        </w:rPr>
        <w:t>May</w:t>
      </w:r>
      <w:r>
        <w:rPr>
          <w:i/>
          <w:spacing w:val="-8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2021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21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Supported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patient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recovery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safe</w:t>
      </w:r>
      <w:r>
        <w:rPr>
          <w:spacing w:val="-13"/>
          <w:w w:val="125"/>
          <w:sz w:val="22"/>
        </w:rPr>
        <w:t> </w:t>
      </w:r>
      <w:r>
        <w:rPr>
          <w:spacing w:val="-2"/>
          <w:w w:val="125"/>
          <w:sz w:val="22"/>
        </w:rPr>
        <w:t>transfers.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22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Assisted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nurses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wound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care,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positioning,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admission</w:t>
      </w:r>
      <w:r>
        <w:rPr>
          <w:spacing w:val="-10"/>
          <w:w w:val="125"/>
          <w:sz w:val="22"/>
        </w:rPr>
        <w:t> </w:t>
      </w:r>
      <w:r>
        <w:rPr>
          <w:spacing w:val="-2"/>
          <w:w w:val="125"/>
          <w:sz w:val="22"/>
        </w:rPr>
        <w:t>documentation.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21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Maintained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accurate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logs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collaborated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multidisciplinary</w:t>
      </w:r>
      <w:r>
        <w:rPr>
          <w:spacing w:val="-14"/>
          <w:w w:val="125"/>
          <w:sz w:val="22"/>
        </w:rPr>
        <w:t> </w:t>
      </w:r>
      <w:r>
        <w:rPr>
          <w:spacing w:val="-2"/>
          <w:w w:val="125"/>
          <w:sz w:val="22"/>
        </w:rPr>
        <w:t>teams.</w:t>
      </w:r>
    </w:p>
    <w:p>
      <w:pPr>
        <w:pStyle w:val="Heading2"/>
        <w:ind w:right="1"/>
      </w:pPr>
      <w:r>
        <w:rPr>
          <w:color w:val="2BD879"/>
          <w:spacing w:val="-2"/>
        </w:rPr>
        <w:t>Education</w:t>
      </w:r>
    </w:p>
    <w:p>
      <w:pPr>
        <w:spacing w:line="280" w:lineRule="auto" w:before="156"/>
        <w:ind w:left="63" w:right="3096" w:firstLine="0"/>
        <w:jc w:val="left"/>
        <w:rPr>
          <w:sz w:val="22"/>
        </w:rPr>
      </w:pPr>
      <w:r>
        <w:rPr>
          <w:rFonts w:ascii="Arial"/>
          <w:b/>
          <w:w w:val="110"/>
          <w:sz w:val="22"/>
        </w:rPr>
        <w:t>Certiied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Nursing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Assistant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Program</w:t>
      </w:r>
      <w:r>
        <w:rPr>
          <w:rFonts w:ascii="Arial"/>
          <w:b/>
          <w:spacing w:val="8"/>
          <w:w w:val="110"/>
          <w:sz w:val="22"/>
        </w:rPr>
        <w:t> </w:t>
      </w:r>
      <w:r>
        <w:rPr>
          <w:w w:val="110"/>
          <w:sz w:val="22"/>
        </w:rPr>
        <w:t>December</w:t>
      </w:r>
      <w:r>
        <w:rPr>
          <w:spacing w:val="-12"/>
          <w:w w:val="110"/>
          <w:sz w:val="22"/>
        </w:rPr>
        <w:t> </w:t>
      </w:r>
      <w:r>
        <w:rPr>
          <w:w w:val="110"/>
          <w:sz w:val="22"/>
        </w:rPr>
        <w:t>2016 </w:t>
      </w:r>
      <w:r>
        <w:rPr>
          <w:w w:val="115"/>
          <w:sz w:val="22"/>
        </w:rPr>
        <w:t>Boise State College</w:t>
      </w:r>
    </w:p>
    <w:sectPr>
      <w:type w:val="continuous"/>
      <w:pgSz w:w="11920" w:h="16860"/>
      <w:pgMar w:top="108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5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6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3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29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26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22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19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15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12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435" w:hanging="34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2"/>
      <w:ind w:left="63"/>
      <w:outlineLvl w:val="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16"/>
      <w:ind w:left="4"/>
      <w:jc w:val="center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35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2025-12-13T22:13:02Z</dcterms:created>
  <dcterms:modified xsi:type="dcterms:W3CDTF">2025-12-13T22:13:02Z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