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spacing w:val="-21"/>
        </w:rPr>
        <w:t>BLAKE</w:t>
      </w:r>
      <w:r>
        <w:rPr>
          <w:spacing w:val="-18"/>
        </w:rPr>
        <w:t> </w:t>
      </w:r>
      <w:r>
        <w:rPr>
          <w:spacing w:val="-2"/>
        </w:rPr>
        <w:t>ALLEN</w:t>
      </w:r>
    </w:p>
    <w:p>
      <w:pPr>
        <w:pStyle w:val="Heading2"/>
      </w:pPr>
      <w:r>
        <w:rPr/>
        <w:t>Production</w:t>
      </w:r>
      <w:r>
        <w:rPr>
          <w:spacing w:val="37"/>
        </w:rPr>
        <w:t> </w:t>
      </w:r>
      <w:r>
        <w:rPr/>
        <w:t>Forklift</w:t>
      </w:r>
      <w:r>
        <w:rPr>
          <w:spacing w:val="37"/>
        </w:rPr>
        <w:t> </w:t>
      </w:r>
      <w:r>
        <w:rPr>
          <w:spacing w:val="-2"/>
        </w:rPr>
        <w:t>Operator</w:t>
      </w:r>
    </w:p>
    <w:p>
      <w:pPr>
        <w:pStyle w:val="BodyText"/>
        <w:spacing w:line="268" w:lineRule="auto" w:before="83"/>
        <w:ind w:left="51"/>
      </w:pPr>
      <w:r>
        <w:rPr/>
        <w:br w:type="column"/>
      </w:r>
      <w:r>
        <w:rPr>
          <w:w w:val="120"/>
        </w:rPr>
        <w:t>City, ST </w:t>
      </w:r>
      <w:hyperlink r:id="rId5">
        <w:r>
          <w:rPr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w w:val="110"/>
        </w:rPr>
        <w:t>(123)</w:t>
      </w:r>
      <w:r>
        <w:rPr>
          <w:spacing w:val="12"/>
          <w:w w:val="110"/>
        </w:rPr>
        <w:t> </w:t>
      </w:r>
      <w:r>
        <w:rPr>
          <w:w w:val="110"/>
        </w:rPr>
        <w:t>456-</w:t>
      </w:r>
      <w:r>
        <w:rPr>
          <w:spacing w:val="-4"/>
          <w:w w:val="110"/>
        </w:rPr>
        <w:t>7890</w:t>
      </w:r>
    </w:p>
    <w:p>
      <w:pPr>
        <w:pStyle w:val="BodyText"/>
        <w:spacing w:before="31"/>
        <w:ind w:left="51"/>
      </w:pPr>
      <w:r>
        <w:rPr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4672" w:space="4200"/>
            <w:col w:w="2482"/>
          </w:cols>
        </w:sectPr>
      </w:pPr>
    </w:p>
    <w:p>
      <w:pPr>
        <w:pStyle w:val="BodyText"/>
        <w:spacing w:before="232"/>
      </w:pPr>
    </w:p>
    <w:p>
      <w:pPr>
        <w:pStyle w:val="Heading4"/>
        <w:rPr>
          <w:rFonts w:ascii="Calibri"/>
        </w:rPr>
      </w:pPr>
      <w:r>
        <w:rPr>
          <w:rFonts w:ascii="Calibri"/>
          <w:spacing w:val="-2"/>
          <w:w w:val="130"/>
        </w:rPr>
        <w:t>Forklift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spacing w:val="-2"/>
          <w:w w:val="130"/>
        </w:rPr>
        <w:t>Operator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spacing w:val="-2"/>
          <w:w w:val="130"/>
        </w:rPr>
        <w:t>in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spacing w:val="-2"/>
          <w:w w:val="130"/>
        </w:rPr>
        <w:t>manufacturing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spacing w:val="-2"/>
          <w:w w:val="130"/>
        </w:rPr>
        <w:t>and</w:t>
      </w:r>
      <w:r>
        <w:rPr>
          <w:rFonts w:ascii="Calibri"/>
          <w:spacing w:val="-6"/>
          <w:w w:val="130"/>
        </w:rPr>
        <w:t> </w:t>
      </w:r>
      <w:r>
        <w:rPr>
          <w:rFonts w:ascii="Calibri"/>
          <w:spacing w:val="-2"/>
          <w:w w:val="130"/>
        </w:rPr>
        <w:t>production</w:t>
      </w:r>
      <w:r>
        <w:rPr>
          <w:rFonts w:ascii="Calibri"/>
          <w:spacing w:val="-5"/>
          <w:w w:val="130"/>
        </w:rPr>
        <w:t> </w:t>
      </w:r>
      <w:r>
        <w:rPr>
          <w:rFonts w:ascii="Calibri"/>
          <w:spacing w:val="-2"/>
          <w:w w:val="130"/>
        </w:rPr>
        <w:t>support</w:t>
      </w:r>
    </w:p>
    <w:p>
      <w:pPr>
        <w:pStyle w:val="BodyText"/>
        <w:spacing w:line="268" w:lineRule="auto" w:before="137"/>
        <w:ind w:left="51"/>
      </w:pPr>
      <w:r>
        <w:rPr>
          <w:w w:val="125"/>
        </w:rPr>
        <w:t>Dependable</w:t>
      </w:r>
      <w:r>
        <w:rPr>
          <w:spacing w:val="-6"/>
          <w:w w:val="125"/>
        </w:rPr>
        <w:t> </w:t>
      </w:r>
      <w:r>
        <w:rPr>
          <w:w w:val="125"/>
        </w:rPr>
        <w:t>Forklift</w:t>
      </w:r>
      <w:r>
        <w:rPr>
          <w:spacing w:val="-6"/>
          <w:w w:val="125"/>
        </w:rPr>
        <w:t> </w:t>
      </w:r>
      <w:r>
        <w:rPr>
          <w:w w:val="125"/>
        </w:rPr>
        <w:t>Operator</w:t>
      </w:r>
      <w:r>
        <w:rPr>
          <w:spacing w:val="-6"/>
          <w:w w:val="125"/>
        </w:rPr>
        <w:t> </w:t>
      </w:r>
      <w:r>
        <w:rPr>
          <w:w w:val="125"/>
        </w:rPr>
        <w:t>with</w:t>
      </w:r>
      <w:r>
        <w:rPr>
          <w:spacing w:val="-6"/>
          <w:w w:val="125"/>
        </w:rPr>
        <w:t> </w:t>
      </w:r>
      <w:r>
        <w:rPr>
          <w:w w:val="125"/>
        </w:rPr>
        <w:t>6</w:t>
      </w:r>
      <w:r>
        <w:rPr>
          <w:spacing w:val="-6"/>
          <w:w w:val="125"/>
        </w:rPr>
        <w:t> </w:t>
      </w:r>
      <w:r>
        <w:rPr>
          <w:w w:val="125"/>
        </w:rPr>
        <w:t>years</w:t>
      </w:r>
      <w:r>
        <w:rPr>
          <w:spacing w:val="-6"/>
          <w:w w:val="125"/>
        </w:rPr>
        <w:t> </w:t>
      </w:r>
      <w:r>
        <w:rPr>
          <w:w w:val="125"/>
        </w:rPr>
        <w:t>in</w:t>
      </w:r>
      <w:r>
        <w:rPr>
          <w:spacing w:val="-6"/>
          <w:w w:val="125"/>
        </w:rPr>
        <w:t> </w:t>
      </w:r>
      <w:r>
        <w:rPr>
          <w:w w:val="125"/>
        </w:rPr>
        <w:t>production</w:t>
      </w:r>
      <w:r>
        <w:rPr>
          <w:spacing w:val="-6"/>
          <w:w w:val="125"/>
        </w:rPr>
        <w:t> </w:t>
      </w:r>
      <w:r>
        <w:rPr>
          <w:w w:val="125"/>
        </w:rPr>
        <w:t>settings.</w:t>
      </w:r>
      <w:r>
        <w:rPr>
          <w:spacing w:val="-6"/>
          <w:w w:val="125"/>
        </w:rPr>
        <w:t> </w:t>
      </w:r>
      <w:r>
        <w:rPr>
          <w:w w:val="125"/>
        </w:rPr>
        <w:t>Experienced</w:t>
      </w:r>
      <w:r>
        <w:rPr>
          <w:spacing w:val="-6"/>
          <w:w w:val="125"/>
        </w:rPr>
        <w:t> </w:t>
      </w:r>
      <w:r>
        <w:rPr>
          <w:w w:val="125"/>
        </w:rPr>
        <w:t>in</w:t>
      </w:r>
      <w:r>
        <w:rPr>
          <w:spacing w:val="-6"/>
          <w:w w:val="125"/>
        </w:rPr>
        <w:t> </w:t>
      </w:r>
      <w:r>
        <w:rPr>
          <w:w w:val="125"/>
        </w:rPr>
        <w:t>line-side</w:t>
      </w:r>
      <w:r>
        <w:rPr>
          <w:spacing w:val="-6"/>
          <w:w w:val="125"/>
        </w:rPr>
        <w:t> </w:t>
      </w:r>
      <w:r>
        <w:rPr>
          <w:w w:val="125"/>
        </w:rPr>
        <w:t>material delivery, WIP (work-in-progress) movement, and supporting just-in-time (JIT) processes. Adept at reducing line downtime by streamlining supply transfers.</w:t>
      </w:r>
    </w:p>
    <w:p>
      <w:pPr>
        <w:pStyle w:val="BodyText"/>
        <w:spacing w:before="125"/>
        <w:rPr>
          <w:sz w:val="26"/>
        </w:rPr>
      </w:pPr>
    </w:p>
    <w:p>
      <w:pPr>
        <w:pStyle w:val="Heading3"/>
        <w:tabs>
          <w:tab w:pos="4087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spacing w:val="-2"/>
        </w:rPr>
        <w:t>Professional</w:t>
      </w:r>
      <w:r>
        <w:rPr>
          <w:spacing w:val="2"/>
        </w:rPr>
        <w:t> </w:t>
      </w:r>
      <w:r>
        <w:rPr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88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572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85774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9954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024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241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288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432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47974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71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765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7004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705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11956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1243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010012" y="2114549"/>
                            <a:ext cx="476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14500">
                                <a:moveTo>
                                  <a:pt x="47625" y="1692935"/>
                                </a:moveTo>
                                <a:lnTo>
                                  <a:pt x="31102" y="1676400"/>
                                </a:lnTo>
                                <a:lnTo>
                                  <a:pt x="16535" y="1676400"/>
                                </a:lnTo>
                                <a:lnTo>
                                  <a:pt x="0" y="1692935"/>
                                </a:lnTo>
                                <a:lnTo>
                                  <a:pt x="0" y="1695450"/>
                                </a:lnTo>
                                <a:lnTo>
                                  <a:pt x="0" y="1697977"/>
                                </a:lnTo>
                                <a:lnTo>
                                  <a:pt x="16535" y="1714500"/>
                                </a:lnTo>
                                <a:lnTo>
                                  <a:pt x="31102" y="1714500"/>
                                </a:lnTo>
                                <a:lnTo>
                                  <a:pt x="47625" y="1697977"/>
                                </a:lnTo>
                                <a:lnTo>
                                  <a:pt x="47625" y="1692935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5232" id="docshapegroup1" coordorigin="0,2355" coordsize="11919,14505">
                <v:rect style="position:absolute;left:0;top:6000;width:4035;height:10860" id="docshape2" filled="true" fillcolor="#000000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0;top:4020;width:4035;height:9300" id="docshape4" filled="true" fillcolor="#000000" stroked="false">
                  <v:fill type="solid"/>
                </v:rect>
                <v:rect style="position:absolute;left:0;top:10005;width:4035;height:15" id="docshape5" filled="true" fillcolor="#ffffff" stroked="false">
                  <v:fill type="solid"/>
                </v:rect>
                <v:rect style="position:absolute;left:337;top:4837;width:3360;height:90" id="docshape6" filled="false" stroked="true" strokeweight=".75pt" strokecolor="#ffffff">
                  <v:stroke dashstyle="solid"/>
                </v:rect>
                <v:rect style="position:absolute;left:345;top:4845;width:3345;height:90" id="docshape7" filled="true" fillcolor="#ffffff" stroked="false">
                  <v:fill type="solid"/>
                </v:rect>
                <v:rect style="position:absolute;left:337;top:5497;width:3360;height:105" id="docshape8" filled="false" stroked="true" strokeweight=".75pt" strokecolor="#ffffff">
                  <v:stroke dashstyle="solid"/>
                </v:rect>
                <v:rect style="position:absolute;left:345;top:5505;width:2670;height:90" id="docshape9" filled="true" fillcolor="#ffffff" stroked="false">
                  <v:fill type="solid"/>
                </v:rect>
                <v:rect style="position:absolute;left:337;top:6172;width:3360;height:90" id="docshape10" filled="false" stroked="true" strokeweight=".75pt" strokecolor="#ffffff">
                  <v:stroke dashstyle="solid"/>
                </v:rect>
                <v:rect style="position:absolute;left:345;top:6180;width:2670;height:90" id="docshape11" filled="true" fillcolor="#ffffff" stroked="false">
                  <v:fill type="solid"/>
                </v:rect>
                <v:rect style="position:absolute;left:337;top:6832;width:3360;height:105" id="docshape12" filled="false" stroked="true" strokeweight=".75pt" strokecolor="#ffffff">
                  <v:stroke dashstyle="solid"/>
                </v:rect>
                <v:rect style="position:absolute;left:345;top:6840;width:2010;height:105" id="docshape13" filled="true" fillcolor="#ffffff" stroked="false">
                  <v:fill type="solid"/>
                </v:rect>
                <v:rect style="position:absolute;left:337;top:7507;width:3360;height:90" id="docshape14" filled="false" stroked="true" strokeweight=".75pt" strokecolor="#ffffff">
                  <v:stroke dashstyle="solid"/>
                </v:rect>
                <v:rect style="position:absolute;left:345;top:7515;width:2010;height:90" id="docshape15" filled="true" fillcolor="#ffffff" stroked="false">
                  <v:fill type="solid"/>
                </v:rect>
                <v:rect style="position:absolute;left:337;top:8182;width:3360;height:90" id="docshape16" filled="false" stroked="true" strokeweight=".75pt" strokecolor="#ffffff">
                  <v:stroke dashstyle="solid"/>
                </v:rect>
                <v:rect style="position:absolute;left:345;top:8190;width:1335;height:90" id="docshape17" filled="true" fillcolor="#ffffff" stroked="false">
                  <v:fill type="solid"/>
                </v:rect>
                <v:rect style="position:absolute;left:337;top:8842;width:3360;height:105" id="docshape18" filled="false" stroked="true" strokeweight=".75pt" strokecolor="#ffffff">
                  <v:stroke dashstyle="solid"/>
                </v:rect>
                <v:rect style="position:absolute;left:345;top:8850;width:675;height:90" id="docshape19" filled="true" fillcolor="#ffffff" stroked="false">
                  <v:fill type="solid"/>
                </v:rect>
                <v:shape style="position:absolute;left:6314;top:5685;width:75;height:2700" id="docshape20" coordorigin="6315,5685" coordsize="75,2700" path="m6390,8351l6389,8347,6386,8340,6384,8337,6378,8331,6375,8329,6368,8326,6364,8325,6341,8325,6337,8326,6330,8329,6327,8331,6321,8337,6319,8340,6316,8347,6315,8351,6315,8355,6315,8359,6316,8363,6319,8370,6321,8373,6327,8379,6330,8381,6337,8384,6341,8385,6364,8385,6368,8384,6375,8381,6378,8379,6384,8373,6386,8370,6389,8363,6390,8359,6390,8351xm6390,6692l6389,6687,6385,6678,6383,6674,6376,6667,6372,6665,6363,6661,6358,6660,6347,6660,6342,6661,6333,6665,6329,6667,6322,6674,6320,6678,6316,6687,6315,6692,6315,6698,6315,6703,6316,6708,6320,6717,6322,6721,6329,6728,6333,6730,6342,6734,6347,6735,6358,6735,6363,6734,6372,6730,6376,6728,6383,6721,6385,6717,6389,6708,6390,6703,6390,6692xm6390,5717l6389,5712,6385,5703,6383,5699,6376,5692,6372,5690,6363,5686,6358,5685,6347,5685,6342,5686,6333,5690,6329,5692,6322,5699,6320,5703,6316,5712,6315,5717,6315,5723,6315,5728,6316,5733,6320,5742,6322,5746,6329,5753,6333,5755,6342,5759,6347,5760,6358,5760,6363,5759,6372,5755,6376,5753,6383,5746,6385,5742,6389,5733,6390,5728,639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00" w:lineRule="auto"/>
        <w:ind w:left="51" w:right="852"/>
      </w:pPr>
      <w:r>
        <w:rPr>
          <w:color w:val="FFFFFF"/>
          <w:w w:val="125"/>
        </w:rPr>
        <w:t>Conveyor loading Forklift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safety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checks JIT material delivery Production staging QA support</w:t>
      </w:r>
    </w:p>
    <w:p>
      <w:pPr>
        <w:pStyle w:val="BodyText"/>
        <w:spacing w:line="257" w:lineRule="exact"/>
        <w:ind w:left="51"/>
      </w:pPr>
      <w:r>
        <w:rPr>
          <w:color w:val="FFFFFF"/>
          <w:w w:val="125"/>
        </w:rPr>
        <w:t>Raw</w:t>
      </w:r>
      <w:r>
        <w:rPr>
          <w:color w:val="FFFFFF"/>
          <w:spacing w:val="-11"/>
          <w:w w:val="125"/>
        </w:rPr>
        <w:t> </w:t>
      </w:r>
      <w:r>
        <w:rPr>
          <w:color w:val="FFFFFF"/>
          <w:w w:val="125"/>
        </w:rPr>
        <w:t>material</w:t>
      </w:r>
      <w:r>
        <w:rPr>
          <w:color w:val="FFFFFF"/>
          <w:spacing w:val="-11"/>
          <w:w w:val="125"/>
        </w:rPr>
        <w:t> </w:t>
      </w:r>
      <w:r>
        <w:rPr>
          <w:color w:val="FFFFFF"/>
          <w:spacing w:val="-2"/>
          <w:w w:val="125"/>
        </w:rPr>
        <w:t>handling</w:t>
      </w:r>
    </w:p>
    <w:p>
      <w:pPr>
        <w:pStyle w:val="BodyText"/>
        <w:spacing w:before="138"/>
      </w:pPr>
    </w:p>
    <w:p>
      <w:pPr>
        <w:pStyle w:val="BodyText"/>
        <w:spacing w:line="268" w:lineRule="auto"/>
        <w:ind w:left="51"/>
      </w:pPr>
      <w:r>
        <w:rPr>
          <w:color w:val="FFFFFF"/>
          <w:spacing w:val="-2"/>
          <w:w w:val="125"/>
        </w:rPr>
        <w:t>Work-in-progress</w:t>
      </w:r>
      <w:r>
        <w:rPr>
          <w:color w:val="FFFFFF"/>
          <w:spacing w:val="-10"/>
          <w:w w:val="125"/>
        </w:rPr>
        <w:t> </w:t>
      </w:r>
      <w:r>
        <w:rPr>
          <w:color w:val="FFFFFF"/>
          <w:spacing w:val="-2"/>
          <w:w w:val="125"/>
        </w:rPr>
        <w:t>(WIP) control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spacing w:line="268" w:lineRule="auto" w:before="218"/>
        <w:ind w:left="51" w:right="56" w:firstLine="0"/>
        <w:jc w:val="left"/>
        <w:rPr>
          <w:sz w:val="22"/>
        </w:rPr>
      </w:pPr>
      <w:r>
        <w:rPr>
          <w:rFonts w:ascii="Arial"/>
          <w:b/>
          <w:color w:val="FFFFFF"/>
          <w:sz w:val="22"/>
        </w:rPr>
        <w:t>High School Diploma</w:t>
      </w:r>
      <w:r>
        <w:rPr>
          <w:rFonts w:ascii="Arial"/>
          <w:b/>
          <w:color w:val="FFFFFF"/>
          <w:spacing w:val="40"/>
          <w:w w:val="110"/>
          <w:sz w:val="22"/>
        </w:rPr>
        <w:t> </w:t>
      </w:r>
      <w:r>
        <w:rPr>
          <w:color w:val="FFFFFF"/>
          <w:w w:val="110"/>
          <w:sz w:val="22"/>
        </w:rPr>
        <w:t>Greenville</w:t>
      </w:r>
      <w:r>
        <w:rPr>
          <w:color w:val="FFFFFF"/>
          <w:spacing w:val="40"/>
          <w:w w:val="110"/>
          <w:sz w:val="22"/>
        </w:rPr>
        <w:t> </w:t>
      </w:r>
      <w:r>
        <w:rPr>
          <w:color w:val="FFFFFF"/>
          <w:w w:val="110"/>
          <w:sz w:val="22"/>
        </w:rPr>
        <w:t>Tech</w:t>
      </w:r>
      <w:r>
        <w:rPr>
          <w:color w:val="FFFFFF"/>
          <w:spacing w:val="40"/>
          <w:w w:val="110"/>
          <w:sz w:val="22"/>
        </w:rPr>
        <w:t> </w:t>
      </w:r>
      <w:r>
        <w:rPr>
          <w:color w:val="FFFFFF"/>
          <w:w w:val="110"/>
          <w:sz w:val="22"/>
        </w:rPr>
        <w:t>High,</w:t>
      </w:r>
      <w:r>
        <w:rPr>
          <w:color w:val="FFFFFF"/>
          <w:spacing w:val="40"/>
          <w:w w:val="110"/>
          <w:sz w:val="22"/>
        </w:rPr>
        <w:t> </w:t>
      </w:r>
      <w:r>
        <w:rPr>
          <w:color w:val="FFFFFF"/>
          <w:w w:val="110"/>
          <w:sz w:val="22"/>
        </w:rPr>
        <w:t>Dayton,</w:t>
      </w:r>
      <w:r>
        <w:rPr>
          <w:color w:val="FFFFFF"/>
          <w:w w:val="115"/>
          <w:sz w:val="22"/>
        </w:rPr>
        <w:t> OH </w:t>
      </w:r>
      <w:r>
        <w:rPr>
          <w:color w:val="FFFFFF"/>
          <w:sz w:val="22"/>
        </w:rPr>
        <w:t>| </w:t>
      </w:r>
      <w:r>
        <w:rPr>
          <w:color w:val="FFFFFF"/>
          <w:w w:val="115"/>
          <w:sz w:val="22"/>
        </w:rPr>
        <w:t>June </w:t>
      </w:r>
      <w:r>
        <w:rPr>
          <w:color w:val="FFFFFF"/>
          <w:w w:val="110"/>
          <w:sz w:val="22"/>
        </w:rPr>
        <w:t>2016</w:t>
      </w:r>
    </w:p>
    <w:p>
      <w:pPr>
        <w:pStyle w:val="BodyText"/>
        <w:spacing w:line="268" w:lineRule="auto" w:before="186"/>
        <w:ind w:left="51"/>
      </w:pPr>
      <w:r>
        <w:rPr/>
        <w:br w:type="column"/>
      </w:r>
      <w:r>
        <w:rPr>
          <w:color w:val="58585B"/>
          <w:w w:val="125"/>
        </w:rPr>
        <w:t>January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2020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pStyle w:val="BodyText"/>
        <w:ind w:left="51"/>
      </w:pPr>
      <w:r>
        <w:rPr>
          <w:color w:val="58585B"/>
          <w:w w:val="115"/>
        </w:rPr>
        <w:t>May</w:t>
      </w:r>
      <w:r>
        <w:rPr>
          <w:color w:val="58585B"/>
          <w:spacing w:val="-12"/>
          <w:w w:val="115"/>
        </w:rPr>
        <w:t> </w:t>
      </w:r>
      <w:r>
        <w:rPr>
          <w:color w:val="58585B"/>
          <w:w w:val="115"/>
        </w:rPr>
        <w:t>2017</w:t>
      </w:r>
      <w:r>
        <w:rPr>
          <w:color w:val="58585B"/>
          <w:spacing w:val="-12"/>
          <w:w w:val="115"/>
        </w:rPr>
        <w:t> </w:t>
      </w:r>
      <w:r>
        <w:rPr>
          <w:color w:val="58585B"/>
          <w:spacing w:val="-10"/>
          <w:w w:val="115"/>
        </w:rPr>
        <w:t>-</w:t>
      </w:r>
    </w:p>
    <w:p>
      <w:pPr>
        <w:pStyle w:val="BodyText"/>
        <w:spacing w:line="254" w:lineRule="auto" w:before="32"/>
        <w:ind w:left="51" w:right="48"/>
      </w:pPr>
      <w:r>
        <w:rPr>
          <w:color w:val="58585B"/>
          <w:spacing w:val="-2"/>
          <w:w w:val="120"/>
        </w:rPr>
        <w:t>December </w:t>
      </w:r>
      <w:r>
        <w:rPr>
          <w:color w:val="58585B"/>
          <w:spacing w:val="-4"/>
          <w:w w:val="120"/>
        </w:rPr>
        <w:t>2019</w:t>
      </w:r>
    </w:p>
    <w:p>
      <w:pPr>
        <w:pStyle w:val="Heading4"/>
        <w:spacing w:before="219"/>
      </w:pPr>
      <w:r>
        <w:rPr>
          <w:b w:val="0"/>
        </w:rPr>
        <w:br w:type="column"/>
      </w:r>
      <w:r>
        <w:rPr>
          <w:color w:val="58585B"/>
        </w:rPr>
        <w:t>Production</w:t>
      </w:r>
      <w:r>
        <w:rPr>
          <w:color w:val="58585B"/>
          <w:spacing w:val="14"/>
        </w:rPr>
        <w:t> </w:t>
      </w:r>
      <w:r>
        <w:rPr>
          <w:color w:val="58585B"/>
        </w:rPr>
        <w:t>Support</w:t>
      </w:r>
      <w:r>
        <w:rPr>
          <w:color w:val="58585B"/>
          <w:spacing w:val="14"/>
        </w:rPr>
        <w:t> </w:t>
      </w:r>
      <w:r>
        <w:rPr>
          <w:color w:val="58585B"/>
        </w:rPr>
        <w:t>Forklift</w:t>
      </w:r>
      <w:r>
        <w:rPr>
          <w:color w:val="58585B"/>
          <w:spacing w:val="14"/>
        </w:rPr>
        <w:t> </w:t>
      </w:r>
      <w:r>
        <w:rPr>
          <w:color w:val="58585B"/>
          <w:spacing w:val="-2"/>
        </w:rPr>
        <w:t>Operator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Allied</w:t>
      </w:r>
      <w:r>
        <w:rPr>
          <w:i/>
          <w:color w:val="58585B"/>
          <w:spacing w:val="-8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Manufacturing,</w:t>
      </w:r>
      <w:r>
        <w:rPr>
          <w:i/>
          <w:color w:val="58585B"/>
          <w:spacing w:val="-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Dayton,</w:t>
      </w:r>
      <w:r>
        <w:rPr>
          <w:i/>
          <w:color w:val="58585B"/>
          <w:spacing w:val="-7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OH</w:t>
      </w:r>
    </w:p>
    <w:p>
      <w:pPr>
        <w:pStyle w:val="BodyText"/>
        <w:spacing w:line="268" w:lineRule="auto" w:before="211"/>
        <w:ind w:left="423" w:right="571"/>
        <w:jc w:val="both"/>
      </w:pPr>
      <w:r>
        <w:rPr>
          <w:color w:val="58585B"/>
          <w:w w:val="125"/>
        </w:rPr>
        <w:t>Deliver materials to assembly lines and assist with product staging for multiple work cells</w:t>
      </w:r>
    </w:p>
    <w:p>
      <w:pPr>
        <w:pStyle w:val="BodyText"/>
        <w:spacing w:line="268" w:lineRule="auto" w:before="88"/>
        <w:ind w:left="423" w:right="306"/>
        <w:jc w:val="both"/>
      </w:pPr>
      <w:r>
        <w:rPr>
          <w:color w:val="58585B"/>
          <w:w w:val="125"/>
        </w:rPr>
        <w:t>Helped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reduce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material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shortages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30% through optimized routing</w:t>
      </w:r>
    </w:p>
    <w:p>
      <w:pPr>
        <w:pStyle w:val="BodyText"/>
        <w:spacing w:before="18"/>
      </w:pPr>
    </w:p>
    <w:p>
      <w:pPr>
        <w:pStyle w:val="Heading4"/>
      </w:pPr>
      <w:r>
        <w:rPr>
          <w:color w:val="58585B"/>
        </w:rPr>
        <w:t>Warehouse</w:t>
      </w:r>
      <w:r>
        <w:rPr>
          <w:color w:val="58585B"/>
          <w:spacing w:val="13"/>
        </w:rPr>
        <w:t> </w:t>
      </w:r>
      <w:r>
        <w:rPr>
          <w:color w:val="58585B"/>
        </w:rPr>
        <w:t>Forklift</w:t>
      </w:r>
      <w:r>
        <w:rPr>
          <w:color w:val="58585B"/>
          <w:spacing w:val="14"/>
        </w:rPr>
        <w:t> </w:t>
      </w:r>
      <w:r>
        <w:rPr>
          <w:color w:val="58585B"/>
          <w:spacing w:val="-2"/>
        </w:rPr>
        <w:t>Operator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30"/>
          <w:sz w:val="22"/>
        </w:rPr>
        <w:t>Precision</w:t>
      </w:r>
      <w:r>
        <w:rPr>
          <w:i/>
          <w:color w:val="58585B"/>
          <w:spacing w:val="-16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Plastics,</w:t>
      </w:r>
      <w:r>
        <w:rPr>
          <w:i/>
          <w:color w:val="58585B"/>
          <w:spacing w:val="-16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Springield,</w:t>
      </w:r>
      <w:r>
        <w:rPr>
          <w:i/>
          <w:color w:val="58585B"/>
          <w:spacing w:val="-15"/>
          <w:w w:val="130"/>
          <w:sz w:val="22"/>
        </w:rPr>
        <w:t> </w:t>
      </w:r>
      <w:r>
        <w:rPr>
          <w:i/>
          <w:color w:val="58585B"/>
          <w:spacing w:val="-5"/>
          <w:w w:val="130"/>
          <w:sz w:val="22"/>
        </w:rPr>
        <w:t>OH</w:t>
      </w:r>
    </w:p>
    <w:p>
      <w:pPr>
        <w:pStyle w:val="BodyText"/>
        <w:spacing w:line="268" w:lineRule="auto" w:before="211"/>
        <w:ind w:left="423"/>
      </w:pPr>
      <w:r>
        <w:rPr>
          <w:color w:val="58585B"/>
          <w:w w:val="125"/>
        </w:rPr>
        <w:t>Moved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raw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materials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completed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goods between production areas and shipping </w:t>
      </w:r>
      <w:r>
        <w:rPr>
          <w:color w:val="58585B"/>
          <w:spacing w:val="-2"/>
          <w:w w:val="125"/>
        </w:rPr>
        <w:t>docks</w:t>
      </w:r>
    </w:p>
    <w:sectPr>
      <w:type w:val="continuous"/>
      <w:pgSz w:w="11920" w:h="16860"/>
      <w:pgMar w:top="740" w:bottom="280" w:left="283" w:right="283"/>
      <w:cols w:num="3" w:equalWidth="0">
        <w:col w:w="3321" w:space="716"/>
        <w:col w:w="1692" w:space="237"/>
        <w:col w:w="53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2025-12-23T03:04:03Z</dcterms:created>
  <dcterms:modified xsi:type="dcterms:W3CDTF">2025-12-23T03:04:03Z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