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A98DE"/>
        </w:rPr>
        <w:t>DEVON</w:t>
      </w:r>
      <w:r>
        <w:rPr>
          <w:color w:val="2A98DE"/>
          <w:spacing w:val="6"/>
        </w:rPr>
        <w:t> </w:t>
      </w:r>
      <w:r>
        <w:rPr>
          <w:color w:val="2A98DE"/>
          <w:spacing w:val="-2"/>
        </w:rPr>
        <w:t>YOUNG</w:t>
      </w:r>
    </w:p>
    <w:p>
      <w:pPr>
        <w:pStyle w:val="Heading2"/>
      </w:pPr>
      <w:r>
        <w:rPr>
          <w:spacing w:val="-2"/>
        </w:rPr>
        <w:t>Construction</w:t>
      </w:r>
      <w:r>
        <w:rPr>
          <w:spacing w:val="-10"/>
        </w:rPr>
        <w:t> </w:t>
      </w:r>
      <w:r>
        <w:rPr>
          <w:spacing w:val="-2"/>
        </w:rPr>
        <w:t>Logistics</w:t>
      </w:r>
      <w:r>
        <w:rPr>
          <w:spacing w:val="-10"/>
        </w:rPr>
        <w:t> </w:t>
      </w:r>
      <w:r>
        <w:rPr>
          <w:spacing w:val="-2"/>
        </w:rPr>
        <w:t>Coordinator</w:t>
      </w:r>
    </w:p>
    <w:p>
      <w:pPr>
        <w:pStyle w:val="BodyText"/>
        <w:spacing w:line="280" w:lineRule="auto" w:before="101"/>
        <w:ind w:left="51"/>
      </w:pPr>
      <w:r>
        <w:rPr/>
        <w:br w:type="column"/>
      </w:r>
      <w:r>
        <w:rPr>
          <w:color w:val="2A98DE"/>
          <w:w w:val="105"/>
        </w:rPr>
        <w:t>City, ST </w:t>
      </w:r>
      <w:hyperlink r:id="rId5">
        <w:r>
          <w:rPr>
            <w:color w:val="2A98DE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51"/>
      </w:pPr>
      <w:r>
        <w:rPr>
          <w:color w:val="2A98DE"/>
          <w:spacing w:val="-2"/>
          <w:w w:val="110"/>
        </w:rPr>
        <w:t>(000)</w:t>
      </w:r>
      <w:r>
        <w:rPr>
          <w:color w:val="2A98DE"/>
          <w:spacing w:val="-13"/>
          <w:w w:val="110"/>
        </w:rPr>
        <w:t> </w:t>
      </w:r>
      <w:r>
        <w:rPr>
          <w:color w:val="2A98DE"/>
          <w:spacing w:val="-2"/>
          <w:w w:val="110"/>
        </w:rPr>
        <w:t>000-</w:t>
      </w:r>
      <w:r>
        <w:rPr>
          <w:color w:val="2A98DE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425"/>
          <w:cols w:num="2" w:equalWidth="0">
            <w:col w:w="5637" w:space="3235"/>
            <w:col w:w="2340"/>
          </w:cols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4"/>
        <w:rPr>
          <w:rFonts w:ascii="Trebuchet MS"/>
        </w:rPr>
      </w:pPr>
      <w:r>
        <w:rPr>
          <w:rFonts w:ascii="Trebuchet MS"/>
        </w:rPr>
        <w:t>Site</w:t>
      </w:r>
      <w:r>
        <w:rPr>
          <w:rFonts w:ascii="Trebuchet MS"/>
          <w:spacing w:val="14"/>
        </w:rPr>
        <w:t> </w:t>
      </w:r>
      <w:r>
        <w:rPr>
          <w:rFonts w:ascii="Trebuchet MS"/>
        </w:rPr>
        <w:t>Logistics</w:t>
      </w:r>
      <w:r>
        <w:rPr>
          <w:rFonts w:ascii="Trebuchet MS"/>
          <w:spacing w:val="15"/>
        </w:rPr>
        <w:t> </w:t>
      </w:r>
      <w:r>
        <w:rPr>
          <w:rFonts w:ascii="Trebuchet MS"/>
        </w:rPr>
        <w:t>Specialist</w:t>
      </w:r>
      <w:r>
        <w:rPr>
          <w:rFonts w:ascii="Trebuchet MS"/>
          <w:spacing w:val="14"/>
        </w:rPr>
        <w:t> </w:t>
      </w:r>
      <w:r>
        <w:rPr>
          <w:rFonts w:ascii="Trebuchet MS"/>
        </w:rPr>
        <w:t>optimizing</w:t>
      </w:r>
      <w:r>
        <w:rPr>
          <w:rFonts w:ascii="Trebuchet MS"/>
          <w:spacing w:val="15"/>
        </w:rPr>
        <w:t> </w:t>
      </w:r>
      <w:r>
        <w:rPr>
          <w:rFonts w:ascii="Trebuchet MS"/>
        </w:rPr>
        <w:t>material</w:t>
      </w:r>
      <w:r>
        <w:rPr>
          <w:rFonts w:ascii="Trebuchet MS"/>
          <w:spacing w:val="5"/>
        </w:rPr>
        <w:t> </w:t>
      </w:r>
      <w:r>
        <w:rPr>
          <w:rFonts w:ascii="Trebuchet MS"/>
        </w:rPr>
        <w:t>ftow</w:t>
      </w:r>
      <w:r>
        <w:rPr>
          <w:rFonts w:ascii="Trebuchet MS"/>
          <w:spacing w:val="4"/>
        </w:rPr>
        <w:t> </w:t>
      </w:r>
      <w:r>
        <w:rPr>
          <w:rFonts w:ascii="Trebuchet MS"/>
        </w:rPr>
        <w:t>and</w:t>
      </w:r>
      <w:r>
        <w:rPr>
          <w:rFonts w:ascii="Trebuchet MS"/>
          <w:spacing w:val="15"/>
        </w:rPr>
        <w:t> </w:t>
      </w:r>
      <w:r>
        <w:rPr>
          <w:rFonts w:ascii="Trebuchet MS"/>
        </w:rPr>
        <w:t>jobsite</w:t>
      </w:r>
      <w:r>
        <w:rPr>
          <w:rFonts w:ascii="Trebuchet MS"/>
          <w:spacing w:val="15"/>
        </w:rPr>
        <w:t> </w:t>
      </w:r>
      <w:r>
        <w:rPr>
          <w:rFonts w:ascii="Trebuchet MS"/>
          <w:spacing w:val="-2"/>
        </w:rPr>
        <w:t>operations</w:t>
      </w:r>
    </w:p>
    <w:p>
      <w:pPr>
        <w:pStyle w:val="BodyText"/>
        <w:spacing w:line="280" w:lineRule="auto" w:before="149"/>
        <w:ind w:left="51"/>
      </w:pPr>
      <w:r>
        <w:rPr>
          <w:w w:val="105"/>
        </w:rPr>
        <w:t>Construction</w:t>
      </w:r>
      <w:r>
        <w:rPr>
          <w:spacing w:val="-5"/>
          <w:w w:val="105"/>
        </w:rPr>
        <w:t> </w:t>
      </w:r>
      <w:r>
        <w:rPr>
          <w:w w:val="105"/>
        </w:rPr>
        <w:t>Logistics</w:t>
      </w:r>
      <w:r>
        <w:rPr>
          <w:spacing w:val="-5"/>
          <w:w w:val="105"/>
        </w:rPr>
        <w:t> </w:t>
      </w:r>
      <w:r>
        <w:rPr>
          <w:w w:val="105"/>
        </w:rPr>
        <w:t>Coordinator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9</w:t>
      </w:r>
      <w:r>
        <w:rPr>
          <w:spacing w:val="-12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managing</w:t>
      </w:r>
      <w:r>
        <w:rPr>
          <w:spacing w:val="-5"/>
          <w:w w:val="105"/>
        </w:rPr>
        <w:t> </w:t>
      </w:r>
      <w:r>
        <w:rPr>
          <w:w w:val="105"/>
        </w:rPr>
        <w:t>material</w:t>
      </w:r>
      <w:r>
        <w:rPr>
          <w:spacing w:val="-13"/>
          <w:w w:val="105"/>
        </w:rPr>
        <w:t> </w:t>
      </w:r>
      <w:r>
        <w:rPr>
          <w:w w:val="105"/>
        </w:rPr>
        <w:t>deliveries,</w:t>
      </w:r>
      <w:r>
        <w:rPr>
          <w:spacing w:val="-5"/>
          <w:w w:val="105"/>
        </w:rPr>
        <w:t> </w:t>
      </w:r>
      <w:r>
        <w:rPr>
          <w:w w:val="105"/>
        </w:rPr>
        <w:t>equipment </w:t>
      </w:r>
      <w:r>
        <w:rPr>
          <w:spacing w:val="-2"/>
          <w:w w:val="105"/>
        </w:rPr>
        <w:t>planning,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site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staging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large-scale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commercial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infrastructure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projects.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Known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improving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site </w:t>
      </w:r>
      <w:r>
        <w:rPr>
          <w:w w:val="105"/>
        </w:rPr>
        <w:t>efficiency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minimizing</w:t>
      </w:r>
      <w:r>
        <w:rPr>
          <w:spacing w:val="-7"/>
          <w:w w:val="105"/>
        </w:rPr>
        <w:t> </w:t>
      </w:r>
      <w:r>
        <w:rPr>
          <w:w w:val="105"/>
        </w:rPr>
        <w:t>construction</w:t>
      </w:r>
      <w:r>
        <w:rPr>
          <w:spacing w:val="-7"/>
          <w:w w:val="105"/>
        </w:rPr>
        <w:t> </w:t>
      </w:r>
      <w:r>
        <w:rPr>
          <w:w w:val="105"/>
        </w:rPr>
        <w:t>delays</w:t>
      </w:r>
      <w:r>
        <w:rPr>
          <w:spacing w:val="-7"/>
          <w:w w:val="105"/>
        </w:rPr>
        <w:t> </w:t>
      </w:r>
      <w:r>
        <w:rPr>
          <w:w w:val="105"/>
        </w:rPr>
        <w:t>through</w:t>
      </w:r>
      <w:r>
        <w:rPr>
          <w:spacing w:val="-7"/>
          <w:w w:val="105"/>
        </w:rPr>
        <w:t> </w:t>
      </w:r>
      <w:r>
        <w:rPr>
          <w:w w:val="105"/>
        </w:rPr>
        <w:t>proactive</w:t>
      </w:r>
      <w:r>
        <w:rPr>
          <w:spacing w:val="-7"/>
          <w:w w:val="105"/>
        </w:rPr>
        <w:t> </w:t>
      </w:r>
      <w:r>
        <w:rPr>
          <w:w w:val="105"/>
        </w:rPr>
        <w:t>planning.</w:t>
      </w:r>
    </w:p>
    <w:p>
      <w:pPr>
        <w:pStyle w:val="BodyText"/>
        <w:spacing w:before="129"/>
        <w:rPr>
          <w:sz w:val="26"/>
        </w:rPr>
      </w:pPr>
    </w:p>
    <w:p>
      <w:pPr>
        <w:pStyle w:val="Heading3"/>
        <w:tabs>
          <w:tab w:pos="4087" w:val="left" w:leader="none"/>
        </w:tabs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2A98DE"/>
          <w:spacing w:val="-2"/>
        </w:rPr>
        <w:t>Professional</w:t>
      </w:r>
      <w:r>
        <w:rPr>
          <w:color w:val="2A98DE"/>
          <w:spacing w:val="2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pStyle w:val="BodyText"/>
        <w:spacing w:after="0"/>
        <w:rPr>
          <w:rFonts w:ascii="Arial"/>
          <w:b/>
          <w:sz w:val="8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BodyText"/>
        <w:spacing w:before="106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572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509587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5763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5811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9954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002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241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288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84321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847974"/>
                            <a:ext cx="16954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66675">
                                <a:moveTo>
                                  <a:pt x="16954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2718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2765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7004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7052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411956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41243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4312" y="4548186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19074" y="45529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010012" y="2114549"/>
                            <a:ext cx="4762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384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78816" id="docshapegroup1" coordorigin="0,2355" coordsize="11919,14505">
                <v:rect style="position:absolute;left:0;top:6000;width:4035;height:10860" id="docshape2" filled="true" fillcolor="#2a98de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0;top:4020;width:4035;height:9300" id="docshape4" filled="true" fillcolor="#2a98de" stroked="false">
                  <v:fill type="solid"/>
                </v:rect>
                <v:rect style="position:absolute;left:0;top:10380;width:4035;height:15" id="docshape5" filled="true" fillcolor="#ffffff" stroked="false">
                  <v:fill type="solid"/>
                </v:rect>
                <v:rect style="position:absolute;left:337;top:4837;width:3360;height:90" id="docshape6" filled="false" stroked="true" strokeweight=".75pt" strokecolor="#ffffff">
                  <v:stroke dashstyle="solid"/>
                </v:rect>
                <v:rect style="position:absolute;left:345;top:4845;width:3345;height:90" id="docshape7" filled="true" fillcolor="#ffffff" stroked="false">
                  <v:fill type="solid"/>
                </v:rect>
                <v:rect style="position:absolute;left:337;top:5497;width:3360;height:105" id="docshape8" filled="false" stroked="true" strokeweight=".75pt" strokecolor="#ffffff">
                  <v:stroke dashstyle="solid"/>
                </v:rect>
                <v:rect style="position:absolute;left:345;top:5505;width:3345;height:90" id="docshape9" filled="true" fillcolor="#ffffff" stroked="false">
                  <v:fill type="solid"/>
                </v:rect>
                <v:rect style="position:absolute;left:337;top:6172;width:3360;height:90" id="docshape10" filled="false" stroked="true" strokeweight=".75pt" strokecolor="#ffffff">
                  <v:stroke dashstyle="solid"/>
                </v:rect>
                <v:rect style="position:absolute;left:345;top:6180;width:2670;height:90" id="docshape11" filled="true" fillcolor="#ffffff" stroked="false">
                  <v:fill type="solid"/>
                </v:rect>
                <v:rect style="position:absolute;left:337;top:6832;width:3360;height:105" id="docshape12" filled="false" stroked="true" strokeweight=".75pt" strokecolor="#ffffff">
                  <v:stroke dashstyle="solid"/>
                </v:rect>
                <v:rect style="position:absolute;left:345;top:6840;width:2670;height:105" id="docshape13" filled="true" fillcolor="#ffffff" stroked="false">
                  <v:fill type="solid"/>
                </v:rect>
                <v:rect style="position:absolute;left:337;top:7507;width:3360;height:90" id="docshape14" filled="false" stroked="true" strokeweight=".75pt" strokecolor="#ffffff">
                  <v:stroke dashstyle="solid"/>
                </v:rect>
                <v:rect style="position:absolute;left:345;top:7515;width:2010;height:90" id="docshape15" filled="true" fillcolor="#ffffff" stroked="false">
                  <v:fill type="solid"/>
                </v:rect>
                <v:rect style="position:absolute;left:337;top:8182;width:3360;height:90" id="docshape16" filled="false" stroked="true" strokeweight=".75pt" strokecolor="#ffffff">
                  <v:stroke dashstyle="solid"/>
                </v:rect>
                <v:rect style="position:absolute;left:345;top:8190;width:2010;height:90" id="docshape17" filled="true" fillcolor="#ffffff" stroked="false">
                  <v:fill type="solid"/>
                </v:rect>
                <v:rect style="position:absolute;left:337;top:8842;width:3360;height:105" id="docshape18" filled="false" stroked="true" strokeweight=".75pt" strokecolor="#ffffff">
                  <v:stroke dashstyle="solid"/>
                </v:rect>
                <v:rect style="position:absolute;left:345;top:8850;width:1335;height:90" id="docshape19" filled="true" fillcolor="#ffffff" stroked="false">
                  <v:fill type="solid"/>
                </v:rect>
                <v:rect style="position:absolute;left:337;top:9517;width:3360;height:90" id="docshape20" filled="false" stroked="true" strokeweight=".75pt" strokecolor="#ffffff">
                  <v:stroke dashstyle="solid"/>
                </v:rect>
                <v:rect style="position:absolute;left:345;top:9525;width:1335;height:90" id="docshape21" filled="true" fillcolor="#ffffff" stroked="false">
                  <v:fill type="solid"/>
                </v:rect>
                <v:shape style="position:absolute;left:6314;top:5685;width:75;height:4470" id="docshape22" coordorigin="6315,5685" coordsize="75,4470" path="m6390,10112l6389,10107,6385,10098,6383,10094,6376,10087,6372,10085,6363,10081,6358,10080,6347,10080,6342,10081,6333,10085,6329,10087,6322,10094,6320,10098,6316,10107,6315,10112,6315,10118,6315,10123,6316,10128,6320,10137,6322,10141,6329,10148,6333,10150,6342,10154,6347,10155,6358,10155,6363,10154,6372,10150,6376,10148,6383,10141,6385,10137,6389,10128,6390,10123,6390,10112xm6390,9422l6389,9417,6385,9408,6383,9404,6376,9397,6372,9395,6363,9391,6358,9390,6347,9390,6342,9391,6333,9395,6329,9397,6322,9404,6320,9408,6316,9417,6315,9422,6315,9428,6315,9433,6316,9438,6320,9447,6322,9451,6329,9458,6333,9460,6342,9464,6347,9465,6358,9465,6363,9464,6372,9460,6376,9458,6383,9451,6385,9447,6389,9438,6390,9433,6390,9422xm6390,8747l6389,8742,6385,8733,6383,8729,6376,8722,6372,8720,6363,8716,6358,8715,6347,8715,6342,8716,6333,8720,6329,8722,6322,8729,6320,8733,6316,8742,6315,8747,6315,8753,6315,8758,6316,8763,6320,8772,6322,8776,6329,8783,6333,8785,6342,8789,6347,8790,6358,8790,6363,8789,6372,8785,6376,8783,6383,8776,6385,8772,6389,8763,6390,8758,6390,8747xm6390,7082l6389,7077,6385,7068,6383,7064,6376,7057,6372,7055,6363,7051,6358,7050,6347,7050,6342,7051,6333,7055,6329,7057,6322,7064,6320,7068,6316,7077,6315,7082,6315,7088,6315,7093,6316,7098,6320,7107,6322,7111,6329,7118,6333,7120,6342,7124,6347,7125,6358,7125,6363,7124,6372,7120,6376,7118,6383,7111,6385,7107,6389,7098,6390,7093,6390,7082xm6390,6392l6389,6387,6385,6378,6383,6374,6376,6367,6372,6365,6363,6361,6358,6360,6347,6360,6342,6361,6333,6365,6329,6367,6322,6374,6320,6378,6316,6387,6315,6392,6315,6398,6315,6403,6316,6408,6320,6417,6322,6421,6329,6428,6333,6430,6342,6434,6347,6435,6358,6435,6363,6434,6372,6430,6376,6428,6383,6421,6385,6417,6389,6408,6390,6403,6390,6392xm6390,5717l6389,5712,6385,5703,6383,5699,6376,5692,6372,5690,6363,5686,6358,5685,6347,5685,6342,5686,6333,5690,6329,5692,6322,5699,6320,5703,6316,5712,6315,5717,6315,5723,6315,5728,6316,5733,6320,5742,6322,5746,6329,5753,6333,5755,6342,5759,6347,5760,6358,5760,6363,5759,6372,5755,6376,5753,6383,5746,6385,5742,6389,5733,6390,5728,6390,5717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26" w:lineRule="auto"/>
        <w:ind w:left="51" w:right="684"/>
      </w:pPr>
      <w:r>
        <w:rPr>
          <w:color w:val="FFFFFF"/>
          <w:w w:val="105"/>
        </w:rPr>
        <w:t>Apartment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scheduling Code compliance Framing coordination</w:t>
      </w:r>
    </w:p>
    <w:p>
      <w:pPr>
        <w:pStyle w:val="BodyText"/>
        <w:spacing w:line="626" w:lineRule="auto" w:before="10"/>
        <w:ind w:left="51" w:right="56"/>
      </w:pPr>
      <w:r>
        <w:rPr>
          <w:color w:val="FFFFFF"/>
          <w:spacing w:val="-2"/>
          <w:w w:val="105"/>
        </w:rPr>
        <w:t>Multi-phase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project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delivery </w:t>
      </w:r>
      <w:r>
        <w:rPr>
          <w:color w:val="FFFFFF"/>
          <w:w w:val="105"/>
        </w:rPr>
        <w:t>Occupancy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scheduling Quality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assurance</w:t>
      </w:r>
    </w:p>
    <w:p>
      <w:pPr>
        <w:pStyle w:val="BodyText"/>
        <w:spacing w:line="619" w:lineRule="auto" w:before="9"/>
        <w:ind w:left="51" w:right="684"/>
      </w:pPr>
      <w:r>
        <w:rPr>
          <w:color w:val="FFFFFF"/>
          <w:w w:val="105"/>
        </w:rPr>
        <w:t>Unit punch walks Urban development</w:t>
      </w:r>
    </w:p>
    <w:p>
      <w:pPr>
        <w:pStyle w:val="BodyText"/>
        <w:spacing w:before="24"/>
      </w:pPr>
    </w:p>
    <w:p>
      <w:pPr>
        <w:pStyle w:val="Heading3"/>
        <w:spacing w:before="1"/>
      </w:pPr>
      <w:r>
        <w:rPr>
          <w:color w:val="FFFFFF"/>
          <w:spacing w:val="-2"/>
        </w:rPr>
        <w:t>Education</w:t>
      </w:r>
    </w:p>
    <w:p>
      <w:pPr>
        <w:pStyle w:val="Heading4"/>
        <w:spacing w:line="285" w:lineRule="auto" w:before="218"/>
        <w:ind w:right="706"/>
      </w:pPr>
      <w:r>
        <w:rPr>
          <w:color w:val="FFFFFF"/>
        </w:rPr>
        <w:t>Bachelor</w:t>
      </w:r>
      <w:r>
        <w:rPr>
          <w:color w:val="FFFFFF"/>
          <w:spacing w:val="-16"/>
        </w:rPr>
        <w:t> </w:t>
      </w:r>
      <w:r>
        <w:rPr>
          <w:color w:val="FFFFFF"/>
        </w:rPr>
        <w:t>of</w:t>
      </w:r>
      <w:r>
        <w:rPr>
          <w:color w:val="FFFFFF"/>
          <w:spacing w:val="-15"/>
        </w:rPr>
        <w:t> </w:t>
      </w:r>
      <w:r>
        <w:rPr>
          <w:color w:val="FFFFFF"/>
        </w:rPr>
        <w:t>Science</w:t>
      </w:r>
      <w:r>
        <w:rPr>
          <w:color w:val="FFFFFF"/>
          <w:spacing w:val="-15"/>
        </w:rPr>
        <w:t> </w:t>
      </w:r>
      <w:r>
        <w:rPr>
          <w:color w:val="FFFFFF"/>
        </w:rPr>
        <w:t>in </w:t>
      </w:r>
      <w:r>
        <w:rPr>
          <w:color w:val="FFFFFF"/>
          <w:spacing w:val="-2"/>
          <w:w w:val="105"/>
        </w:rPr>
        <w:t>Construction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Science</w:t>
      </w:r>
    </w:p>
    <w:p>
      <w:pPr>
        <w:pStyle w:val="BodyText"/>
        <w:spacing w:line="253" w:lineRule="exact"/>
        <w:ind w:left="51"/>
      </w:pPr>
      <w:r>
        <w:rPr>
          <w:color w:val="FFFFFF"/>
        </w:rPr>
        <w:t>East</w:t>
      </w:r>
      <w:r>
        <w:rPr>
          <w:color w:val="FFFFFF"/>
          <w:spacing w:val="-5"/>
        </w:rPr>
        <w:t> </w:t>
      </w:r>
      <w:r>
        <w:rPr>
          <w:color w:val="FFFFFF"/>
        </w:rPr>
        <w:t>Carolina</w:t>
      </w:r>
      <w:r>
        <w:rPr>
          <w:color w:val="FFFFFF"/>
          <w:spacing w:val="-4"/>
        </w:rPr>
        <w:t> </w:t>
      </w:r>
      <w:r>
        <w:rPr>
          <w:color w:val="FFFFFF"/>
        </w:rPr>
        <w:t>University</w:t>
      </w:r>
      <w:r>
        <w:rPr>
          <w:color w:val="FFFFFF"/>
          <w:spacing w:val="-11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4"/>
        </w:rPr>
        <w:t> 2013</w:t>
      </w:r>
    </w:p>
    <w:p>
      <w:pPr>
        <w:pStyle w:val="BodyText"/>
        <w:spacing w:line="280" w:lineRule="auto" w:before="104"/>
        <w:ind w:left="51" w:right="230"/>
      </w:pPr>
      <w:r>
        <w:rPr/>
        <w:br w:type="column"/>
      </w:r>
      <w:r>
        <w:rPr>
          <w:color w:val="58585B"/>
          <w:w w:val="105"/>
        </w:rPr>
        <w:t>June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2017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3"/>
      </w:pPr>
    </w:p>
    <w:p>
      <w:pPr>
        <w:pStyle w:val="BodyText"/>
        <w:ind w:left="51"/>
      </w:pPr>
      <w:r>
        <w:rPr>
          <w:color w:val="58585B"/>
        </w:rPr>
        <w:t>August</w:t>
      </w:r>
      <w:r>
        <w:rPr>
          <w:color w:val="58585B"/>
          <w:spacing w:val="26"/>
        </w:rPr>
        <w:t> </w:t>
      </w:r>
      <w:r>
        <w:rPr>
          <w:color w:val="58585B"/>
        </w:rPr>
        <w:t>2014</w:t>
      </w:r>
      <w:r>
        <w:rPr>
          <w:color w:val="58585B"/>
          <w:spacing w:val="26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51"/>
      </w:pPr>
      <w:r>
        <w:rPr>
          <w:color w:val="58585B"/>
          <w:w w:val="110"/>
        </w:rPr>
        <w:t>May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4"/>
          <w:w w:val="110"/>
        </w:rPr>
        <w:t>2017</w:t>
      </w:r>
    </w:p>
    <w:p>
      <w:pPr>
        <w:pStyle w:val="Heading4"/>
        <w:spacing w:before="119"/>
      </w:pPr>
      <w:r>
        <w:rPr>
          <w:b w:val="0"/>
        </w:rPr>
        <w:br w:type="column"/>
      </w:r>
      <w:r>
        <w:rPr>
          <w:color w:val="58585B"/>
        </w:rPr>
        <w:t>Multifamily</w:t>
      </w:r>
      <w:r>
        <w:rPr>
          <w:color w:val="58585B"/>
          <w:spacing w:val="23"/>
        </w:rPr>
        <w:t> </w:t>
      </w:r>
      <w:r>
        <w:rPr>
          <w:color w:val="58585B"/>
        </w:rPr>
        <w:t>Construction</w:t>
      </w:r>
      <w:r>
        <w:rPr>
          <w:color w:val="58585B"/>
          <w:spacing w:val="23"/>
        </w:rPr>
        <w:t> </w:t>
      </w:r>
      <w:r>
        <w:rPr>
          <w:color w:val="58585B"/>
          <w:spacing w:val="-2"/>
        </w:rPr>
        <w:t>Manager</w:t>
      </w:r>
    </w:p>
    <w:p>
      <w:pPr>
        <w:spacing w:before="4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UrbanForm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Builders,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spacing w:val="-4"/>
          <w:sz w:val="22"/>
        </w:rPr>
        <w:t>Charlotte,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spacing w:val="-5"/>
          <w:sz w:val="22"/>
        </w:rPr>
        <w:t>NC</w:t>
      </w:r>
    </w:p>
    <w:p>
      <w:pPr>
        <w:pStyle w:val="BodyText"/>
        <w:spacing w:line="280" w:lineRule="auto" w:before="224"/>
        <w:ind w:left="423"/>
      </w:pPr>
      <w:r>
        <w:rPr>
          <w:color w:val="58585B"/>
          <w:w w:val="105"/>
        </w:rPr>
        <w:t>Delivered six apartment complexes totaling over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900 units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with 100% occupancy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readiness</w:t>
      </w:r>
    </w:p>
    <w:p>
      <w:pPr>
        <w:pStyle w:val="BodyText"/>
        <w:spacing w:line="280" w:lineRule="auto" w:before="93"/>
        <w:ind w:left="423"/>
      </w:pPr>
      <w:r>
        <w:rPr>
          <w:color w:val="58585B"/>
          <w:w w:val="105"/>
        </w:rPr>
        <w:t>Reduced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reinspection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rates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35%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through rigorous unit-by-unit QA tracking</w:t>
      </w:r>
    </w:p>
    <w:p>
      <w:pPr>
        <w:pStyle w:val="BodyText"/>
        <w:spacing w:line="280" w:lineRule="auto" w:before="92"/>
        <w:ind w:left="423" w:right="366"/>
      </w:pPr>
      <w:r>
        <w:rPr>
          <w:color w:val="58585B"/>
          <w:w w:val="105"/>
        </w:rPr>
        <w:t>Collaborated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developers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accelerate handoffs and leasing timelines</w:t>
      </w:r>
    </w:p>
    <w:p>
      <w:pPr>
        <w:pStyle w:val="BodyText"/>
        <w:spacing w:before="17"/>
      </w:pPr>
    </w:p>
    <w:p>
      <w:pPr>
        <w:pStyle w:val="Heading4"/>
      </w:pPr>
      <w:r>
        <w:rPr>
          <w:color w:val="58585B"/>
        </w:rPr>
        <w:t>Construction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Supervisor</w:t>
      </w:r>
    </w:p>
    <w:p>
      <w:pPr>
        <w:spacing w:before="4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MetroBuild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Housing,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Raleigh,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5"/>
          <w:sz w:val="22"/>
        </w:rPr>
        <w:t>NC</w:t>
      </w:r>
    </w:p>
    <w:p>
      <w:pPr>
        <w:pStyle w:val="BodyText"/>
        <w:spacing w:line="280" w:lineRule="auto" w:before="224"/>
        <w:ind w:left="423"/>
      </w:pPr>
      <w:r>
        <w:rPr>
          <w:color w:val="58585B"/>
          <w:w w:val="105"/>
        </w:rPr>
        <w:t>Managed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subcontractors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deliveries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for 300+ townhomes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Ensured compliance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with local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building codes and fire rating requirements</w:t>
      </w:r>
    </w:p>
    <w:p>
      <w:pPr>
        <w:pStyle w:val="BodyText"/>
        <w:spacing w:line="280" w:lineRule="auto" w:before="93"/>
        <w:ind w:left="423"/>
      </w:pPr>
      <w:r>
        <w:rPr>
          <w:color w:val="58585B"/>
          <w:w w:val="105"/>
        </w:rPr>
        <w:t>Coordinated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inspections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multiple overlapping building schedules</w:t>
      </w:r>
    </w:p>
    <w:sectPr>
      <w:type w:val="continuous"/>
      <w:pgSz w:w="11920" w:h="16860"/>
      <w:pgMar w:top="740" w:bottom="280" w:left="283" w:right="425"/>
      <w:cols w:num="3" w:equalWidth="0">
        <w:col w:w="3097" w:space="939"/>
        <w:col w:w="1464" w:space="466"/>
        <w:col w:w="52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2025-12-17T00:31:04Z</dcterms:created>
  <dcterms:modified xsi:type="dcterms:W3CDTF">2025-12-17T00:31:04Z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