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Heading1"/>
        <w:spacing w:line="259" w:lineRule="auto"/>
      </w:pPr>
      <w:r>
        <w:rPr>
          <w:color w:val="25A6FF"/>
          <w:spacing w:val="-2"/>
          <w:w w:val="125"/>
        </w:rPr>
        <w:t>Reese </w:t>
      </w:r>
      <w:r>
        <w:rPr>
          <w:color w:val="25A6FF"/>
          <w:spacing w:val="-4"/>
          <w:w w:val="130"/>
        </w:rPr>
        <w:t>King</w:t>
      </w:r>
    </w:p>
    <w:p>
      <w:pPr>
        <w:pStyle w:val="Heading2"/>
        <w:spacing w:line="261" w:lineRule="auto" w:before="79"/>
        <w:ind w:right="179"/>
      </w:pPr>
      <w:r>
        <w:rPr>
          <w:color w:val="25A6FF"/>
          <w:w w:val="125"/>
        </w:rPr>
        <w:t>Post-Anesthesia </w:t>
      </w:r>
      <w:r>
        <w:rPr>
          <w:color w:val="25A6FF"/>
          <w:w w:val="125"/>
        </w:rPr>
        <w:t>Care Unit (PACU) Nurse</w:t>
      </w:r>
    </w:p>
    <w:p>
      <w:pPr>
        <w:pStyle w:val="BodyText"/>
        <w:spacing w:before="174"/>
        <w:ind w:left="51"/>
      </w:pPr>
      <w:r>
        <w:rPr>
          <w:color w:val="58585B"/>
          <w:spacing w:val="-2"/>
        </w:rPr>
        <w:t>City,</w:t>
      </w:r>
      <w:r>
        <w:rPr>
          <w:color w:val="58585B"/>
          <w:spacing w:val="-8"/>
        </w:rPr>
        <w:t> </w:t>
      </w:r>
      <w:r>
        <w:rPr>
          <w:color w:val="58585B"/>
          <w:spacing w:val="-2"/>
        </w:rPr>
        <w:t>ST</w:t>
      </w:r>
      <w:r>
        <w:rPr>
          <w:color w:val="58585B"/>
          <w:spacing w:val="-13"/>
        </w:rPr>
        <w:t> </w:t>
      </w:r>
      <w:r>
        <w:rPr>
          <w:color w:val="58585B"/>
          <w:spacing w:val="-2"/>
        </w:rPr>
        <w:t>12345</w:t>
      </w:r>
    </w:p>
    <w:p>
      <w:pPr>
        <w:pStyle w:val="BodyText"/>
        <w:spacing w:before="45"/>
        <w:ind w:left="51"/>
      </w:pPr>
      <w:hyperlink r:id="rId5">
        <w:r>
          <w:rPr>
            <w:color w:val="58585B"/>
            <w:spacing w:val="-2"/>
          </w:rPr>
          <w:t>email@email.com</w:t>
        </w:r>
      </w:hyperlink>
    </w:p>
    <w:p>
      <w:pPr>
        <w:pStyle w:val="BodyText"/>
        <w:spacing w:before="44"/>
        <w:ind w:left="51"/>
      </w:pPr>
      <w:r>
        <w:rPr>
          <w:color w:val="58585B"/>
          <w:spacing w:val="-2"/>
          <w:w w:val="110"/>
        </w:rPr>
        <w:t>(000)</w:t>
      </w:r>
      <w:r>
        <w:rPr>
          <w:color w:val="58585B"/>
          <w:spacing w:val="-13"/>
          <w:w w:val="110"/>
        </w:rPr>
        <w:t> </w:t>
      </w:r>
      <w:r>
        <w:rPr>
          <w:color w:val="58585B"/>
          <w:spacing w:val="-2"/>
          <w:w w:val="110"/>
        </w:rPr>
        <w:t>000-</w:t>
      </w:r>
      <w:r>
        <w:rPr>
          <w:color w:val="58585B"/>
          <w:spacing w:val="-4"/>
          <w:w w:val="110"/>
        </w:rPr>
        <w:t>0000</w:t>
      </w:r>
    </w:p>
    <w:p>
      <w:pPr>
        <w:pStyle w:val="BodyText"/>
        <w:spacing w:before="108"/>
      </w:pPr>
    </w:p>
    <w:p>
      <w:pPr>
        <w:pStyle w:val="Heading2"/>
      </w:pPr>
      <w:r>
        <w:rPr>
          <w:color w:val="25A6FF"/>
          <w:w w:val="130"/>
        </w:rPr>
        <w:t>Key</w:t>
      </w:r>
      <w:r>
        <w:rPr>
          <w:color w:val="25A6FF"/>
          <w:spacing w:val="-17"/>
          <w:w w:val="130"/>
        </w:rPr>
        <w:t> </w:t>
      </w:r>
      <w:r>
        <w:rPr>
          <w:color w:val="25A6FF"/>
          <w:spacing w:val="-2"/>
          <w:w w:val="130"/>
        </w:rPr>
        <w:t>Skills</w:t>
      </w:r>
    </w:p>
    <w:p>
      <w:pPr>
        <w:pStyle w:val="BodyText"/>
        <w:spacing w:line="367" w:lineRule="auto" w:before="264"/>
        <w:ind w:left="423"/>
      </w:pPr>
      <w:r>
        <w:rPr>
          <w:color w:val="58585B"/>
          <w:w w:val="105"/>
        </w:rPr>
        <w:t>Airway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management Conscious sedation recovery Pain control</w:t>
      </w:r>
    </w:p>
    <w:p>
      <w:pPr>
        <w:pStyle w:val="BodyText"/>
        <w:spacing w:line="374" w:lineRule="auto"/>
        <w:ind w:left="423" w:right="141"/>
      </w:pPr>
      <w:r>
        <w:rPr>
          <w:color w:val="58585B"/>
        </w:rPr>
        <w:t>Post-anesthesia monitoring </w:t>
      </w:r>
      <w:r>
        <w:rPr>
          <w:color w:val="58585B"/>
          <w:w w:val="110"/>
        </w:rPr>
        <w:t>Pre-op</w:t>
      </w:r>
      <w:r>
        <w:rPr>
          <w:color w:val="58585B"/>
          <w:spacing w:val="-1"/>
          <w:w w:val="110"/>
        </w:rPr>
        <w:t> </w:t>
      </w:r>
      <w:r>
        <w:rPr>
          <w:color w:val="58585B"/>
          <w:w w:val="110"/>
        </w:rPr>
        <w:t>assessment Recovery</w:t>
      </w:r>
      <w:r>
        <w:rPr>
          <w:color w:val="58585B"/>
          <w:spacing w:val="-13"/>
          <w:w w:val="110"/>
        </w:rPr>
        <w:t> </w:t>
      </w:r>
      <w:r>
        <w:rPr>
          <w:color w:val="58585B"/>
          <w:w w:val="110"/>
        </w:rPr>
        <w:t>education</w:t>
      </w:r>
    </w:p>
    <w:p>
      <w:pPr>
        <w:pStyle w:val="Heading2"/>
        <w:spacing w:before="216"/>
      </w:pPr>
      <w:r>
        <w:rPr>
          <w:color w:val="25A6FF"/>
          <w:spacing w:val="-2"/>
          <w:w w:val="130"/>
        </w:rPr>
        <w:t>Education</w:t>
      </w:r>
    </w:p>
    <w:p>
      <w:pPr>
        <w:spacing w:before="269"/>
        <w:ind w:left="51" w:right="0" w:firstLine="0"/>
        <w:jc w:val="left"/>
        <w:rPr>
          <w:rFonts w:ascii="Calibri"/>
          <w:sz w:val="18"/>
        </w:rPr>
      </w:pPr>
      <w:r>
        <w:rPr>
          <w:rFonts w:ascii="Calibri"/>
          <w:color w:val="25A6FF"/>
          <w:spacing w:val="-2"/>
          <w:w w:val="130"/>
          <w:sz w:val="18"/>
        </w:rPr>
        <w:t>Bachelor</w:t>
      </w:r>
      <w:r>
        <w:rPr>
          <w:rFonts w:ascii="Calibri"/>
          <w:color w:val="25A6FF"/>
          <w:spacing w:val="-5"/>
          <w:w w:val="130"/>
          <w:sz w:val="18"/>
        </w:rPr>
        <w:t> </w:t>
      </w:r>
      <w:r>
        <w:rPr>
          <w:rFonts w:ascii="Calibri"/>
          <w:color w:val="25A6FF"/>
          <w:spacing w:val="-2"/>
          <w:w w:val="130"/>
          <w:sz w:val="18"/>
        </w:rPr>
        <w:t>of</w:t>
      </w:r>
      <w:r>
        <w:rPr>
          <w:rFonts w:ascii="Calibri"/>
          <w:color w:val="25A6FF"/>
          <w:spacing w:val="-5"/>
          <w:w w:val="130"/>
          <w:sz w:val="18"/>
        </w:rPr>
        <w:t> </w:t>
      </w:r>
      <w:r>
        <w:rPr>
          <w:rFonts w:ascii="Calibri"/>
          <w:color w:val="25A6FF"/>
          <w:spacing w:val="-2"/>
          <w:w w:val="130"/>
          <w:sz w:val="18"/>
        </w:rPr>
        <w:t>Science</w:t>
      </w:r>
      <w:r>
        <w:rPr>
          <w:rFonts w:ascii="Calibri"/>
          <w:color w:val="25A6FF"/>
          <w:spacing w:val="-4"/>
          <w:w w:val="130"/>
          <w:sz w:val="18"/>
        </w:rPr>
        <w:t> </w:t>
      </w:r>
      <w:r>
        <w:rPr>
          <w:rFonts w:ascii="Calibri"/>
          <w:color w:val="25A6FF"/>
          <w:spacing w:val="-2"/>
          <w:w w:val="130"/>
          <w:sz w:val="18"/>
        </w:rPr>
        <w:t>in</w:t>
      </w:r>
      <w:r>
        <w:rPr>
          <w:rFonts w:ascii="Calibri"/>
          <w:color w:val="25A6FF"/>
          <w:spacing w:val="-5"/>
          <w:w w:val="130"/>
          <w:sz w:val="18"/>
        </w:rPr>
        <w:t> </w:t>
      </w:r>
      <w:r>
        <w:rPr>
          <w:rFonts w:ascii="Calibri"/>
          <w:color w:val="25A6FF"/>
          <w:spacing w:val="-2"/>
          <w:w w:val="130"/>
          <w:sz w:val="18"/>
        </w:rPr>
        <w:t>Nursing</w:t>
      </w:r>
    </w:p>
    <w:p>
      <w:pPr>
        <w:spacing w:before="30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Loyola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2"/>
          <w:sz w:val="22"/>
        </w:rPr>
        <w:t>University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Chicago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2014</w:t>
      </w:r>
    </w:p>
    <w:p>
      <w:pPr>
        <w:pStyle w:val="Heading3"/>
        <w:spacing w:line="268" w:lineRule="auto"/>
      </w:pPr>
      <w:r>
        <w:rPr>
          <w:b w:val="0"/>
        </w:rPr>
        <w:br w:type="column"/>
      </w:r>
      <w:r>
        <w:rPr>
          <w:color w:val="58585B"/>
          <w:w w:val="105"/>
        </w:rPr>
        <w:t>PACU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Nurse</w:t>
      </w:r>
      <w:r>
        <w:rPr>
          <w:color w:val="58585B"/>
          <w:spacing w:val="-23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deep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experience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recovery</w:t>
      </w:r>
      <w:r>
        <w:rPr>
          <w:color w:val="58585B"/>
          <w:spacing w:val="-2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post-operative </w:t>
      </w:r>
      <w:r>
        <w:rPr>
          <w:color w:val="58585B"/>
          <w:spacing w:val="-2"/>
          <w:w w:val="105"/>
        </w:rPr>
        <w:t>monitoring</w:t>
      </w:r>
    </w:p>
    <w:p>
      <w:pPr>
        <w:pStyle w:val="BodyText"/>
        <w:spacing w:line="280" w:lineRule="auto" w:before="132"/>
        <w:ind w:left="51" w:right="157"/>
      </w:pPr>
      <w:r>
        <w:rPr>
          <w:color w:val="58585B"/>
          <w:w w:val="105"/>
        </w:rPr>
        <w:t>PACU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Nurse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6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years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experience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monitoring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patients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post-anesthesia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managing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pain,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sedation,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airway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stability.</w:t>
      </w:r>
    </w:p>
    <w:p>
      <w:pPr>
        <w:pStyle w:val="BodyText"/>
        <w:spacing w:line="280" w:lineRule="auto"/>
        <w:ind w:left="51" w:right="157"/>
      </w:pPr>
      <w:r>
        <w:rPr>
          <w:color w:val="58585B"/>
          <w:w w:val="105"/>
        </w:rPr>
        <w:t>Experienced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both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adult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pediatric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recovery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across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orthopedic and cardiac surgeries.</w:t>
      </w:r>
    </w:p>
    <w:p>
      <w:pPr>
        <w:pStyle w:val="BodyText"/>
        <w:spacing w:before="68"/>
      </w:pPr>
    </w:p>
    <w:p>
      <w:pPr>
        <w:pStyle w:val="Heading2"/>
      </w:pPr>
      <w:r>
        <w:rPr>
          <w:color w:val="25A6FF"/>
          <w:w w:val="125"/>
        </w:rPr>
        <w:t>Professional</w:t>
      </w:r>
      <w:r>
        <w:rPr>
          <w:color w:val="25A6FF"/>
          <w:spacing w:val="10"/>
          <w:w w:val="125"/>
        </w:rPr>
        <w:t> </w:t>
      </w:r>
      <w:r>
        <w:rPr>
          <w:color w:val="25A6FF"/>
          <w:spacing w:val="-2"/>
          <w:w w:val="125"/>
        </w:rPr>
        <w:t>Experience</w:t>
      </w:r>
    </w:p>
    <w:p>
      <w:pPr>
        <w:spacing w:before="269"/>
        <w:ind w:left="51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25A6FF"/>
          <w:w w:val="125"/>
          <w:sz w:val="18"/>
        </w:rPr>
        <w:t>MICU</w:t>
      </w:r>
      <w:r>
        <w:rPr>
          <w:rFonts w:ascii="Calibri"/>
          <w:b/>
          <w:color w:val="25A6FF"/>
          <w:spacing w:val="29"/>
          <w:w w:val="130"/>
          <w:sz w:val="18"/>
        </w:rPr>
        <w:t> </w:t>
      </w:r>
      <w:r>
        <w:rPr>
          <w:rFonts w:ascii="Calibri"/>
          <w:b/>
          <w:color w:val="25A6FF"/>
          <w:spacing w:val="-2"/>
          <w:w w:val="130"/>
          <w:sz w:val="18"/>
        </w:rPr>
        <w:t>Nurse</w:t>
      </w:r>
    </w:p>
    <w:p>
      <w:pPr>
        <w:spacing w:before="30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Northwestern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Memorial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Hospital,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Chicago,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IL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11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January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2018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before="14"/>
        <w:rPr>
          <w:i/>
        </w:rPr>
      </w:pP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0" w:after="0"/>
        <w:ind w:left="423" w:right="795" w:hanging="360"/>
        <w:jc w:val="left"/>
        <w:rPr>
          <w:sz w:val="22"/>
        </w:rPr>
      </w:pPr>
      <w:r>
        <w:rPr>
          <w:color w:val="58585B"/>
          <w:w w:val="105"/>
          <w:sz w:val="22"/>
        </w:rPr>
        <w:t>Manage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two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to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three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medically</w:t>
      </w:r>
      <w:r>
        <w:rPr>
          <w:color w:val="58585B"/>
          <w:spacing w:val="-19"/>
          <w:w w:val="105"/>
          <w:sz w:val="22"/>
        </w:rPr>
        <w:t> </w:t>
      </w:r>
      <w:r>
        <w:rPr>
          <w:color w:val="58585B"/>
          <w:w w:val="105"/>
          <w:sz w:val="22"/>
        </w:rPr>
        <w:t>complex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patients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per</w:t>
      </w:r>
      <w:r>
        <w:rPr>
          <w:color w:val="58585B"/>
          <w:spacing w:val="-19"/>
          <w:w w:val="105"/>
          <w:sz w:val="22"/>
        </w:rPr>
        <w:t> </w:t>
      </w:r>
      <w:r>
        <w:rPr>
          <w:color w:val="58585B"/>
          <w:w w:val="105"/>
          <w:sz w:val="22"/>
        </w:rPr>
        <w:t>shift, including ventilator-dependent and dialysis patients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93" w:after="0"/>
        <w:ind w:left="423" w:right="538" w:hanging="360"/>
        <w:jc w:val="left"/>
        <w:rPr>
          <w:sz w:val="22"/>
        </w:rPr>
      </w:pPr>
      <w:r>
        <w:rPr>
          <w:color w:val="58585B"/>
          <w:w w:val="105"/>
          <w:sz w:val="22"/>
        </w:rPr>
        <w:t>Collaborate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with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nephrology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infectious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disease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teams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to develop care plans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17" w:after="0"/>
        <w:ind w:left="423" w:right="0" w:hanging="359"/>
        <w:jc w:val="left"/>
        <w:rPr>
          <w:sz w:val="22"/>
        </w:rPr>
      </w:pPr>
      <w:r>
        <w:rPr>
          <w:color w:val="58585B"/>
          <w:w w:val="105"/>
          <w:sz w:val="22"/>
        </w:rPr>
        <w:t>Mentored</w:t>
      </w:r>
      <w:r>
        <w:rPr>
          <w:color w:val="58585B"/>
          <w:spacing w:val="-12"/>
          <w:w w:val="105"/>
          <w:sz w:val="22"/>
        </w:rPr>
        <w:t> </w:t>
      </w:r>
      <w:r>
        <w:rPr>
          <w:color w:val="58585B"/>
          <w:w w:val="105"/>
          <w:sz w:val="22"/>
        </w:rPr>
        <w:t>six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new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hires</w:t>
      </w:r>
      <w:r>
        <w:rPr>
          <w:color w:val="58585B"/>
          <w:spacing w:val="-12"/>
          <w:w w:val="105"/>
          <w:sz w:val="22"/>
        </w:rPr>
        <w:t> </w:t>
      </w:r>
      <w:r>
        <w:rPr>
          <w:color w:val="58585B"/>
          <w:w w:val="105"/>
          <w:sz w:val="22"/>
        </w:rPr>
        <w:t>as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part</w:t>
      </w:r>
      <w:r>
        <w:rPr>
          <w:color w:val="58585B"/>
          <w:spacing w:val="-12"/>
          <w:w w:val="105"/>
          <w:sz w:val="22"/>
        </w:rPr>
        <w:t> </w:t>
      </w:r>
      <w:r>
        <w:rPr>
          <w:color w:val="58585B"/>
          <w:w w:val="105"/>
          <w:sz w:val="22"/>
        </w:rPr>
        <w:t>of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w w:val="105"/>
          <w:sz w:val="22"/>
        </w:rPr>
        <w:t>the</w:t>
      </w:r>
      <w:r>
        <w:rPr>
          <w:color w:val="58585B"/>
          <w:spacing w:val="-12"/>
          <w:w w:val="105"/>
          <w:sz w:val="22"/>
        </w:rPr>
        <w:t> </w:t>
      </w:r>
      <w:r>
        <w:rPr>
          <w:color w:val="58585B"/>
          <w:w w:val="105"/>
          <w:sz w:val="22"/>
        </w:rPr>
        <w:t>MICU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preceptor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program</w:t>
      </w:r>
    </w:p>
    <w:p>
      <w:pPr>
        <w:pStyle w:val="BodyText"/>
        <w:spacing w:before="155"/>
      </w:pPr>
    </w:p>
    <w:p>
      <w:pPr>
        <w:spacing w:before="0"/>
        <w:ind w:left="51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25A6FF"/>
          <w:w w:val="130"/>
          <w:sz w:val="18"/>
        </w:rPr>
        <w:t>ICU</w:t>
      </w:r>
      <w:r>
        <w:rPr>
          <w:rFonts w:ascii="Calibri"/>
          <w:b/>
          <w:color w:val="25A6FF"/>
          <w:spacing w:val="29"/>
          <w:w w:val="130"/>
          <w:sz w:val="18"/>
        </w:rPr>
        <w:t> </w:t>
      </w:r>
      <w:r>
        <w:rPr>
          <w:rFonts w:ascii="Calibri"/>
          <w:b/>
          <w:color w:val="25A6FF"/>
          <w:spacing w:val="-4"/>
          <w:w w:val="130"/>
          <w:sz w:val="18"/>
        </w:rPr>
        <w:t>Nurse</w:t>
      </w:r>
    </w:p>
    <w:p>
      <w:pPr>
        <w:spacing w:before="30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Rush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University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Medical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Center,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2"/>
          <w:sz w:val="22"/>
        </w:rPr>
        <w:t>Chicago,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2"/>
          <w:sz w:val="22"/>
        </w:rPr>
        <w:t>IL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2"/>
          <w:sz w:val="22"/>
        </w:rPr>
        <w:t>May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2014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2"/>
          <w:sz w:val="22"/>
        </w:rPr>
        <w:t>December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2017</w:t>
      </w:r>
    </w:p>
    <w:p>
      <w:pPr>
        <w:pStyle w:val="BodyText"/>
        <w:spacing w:before="14"/>
        <w:rPr>
          <w:i/>
        </w:rPr>
      </w:pP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0" w:after="0"/>
        <w:ind w:left="423" w:right="0" w:hanging="359"/>
        <w:jc w:val="left"/>
        <w:rPr>
          <w:sz w:val="22"/>
        </w:rPr>
      </w:pPr>
      <w:r>
        <w:rPr>
          <w:color w:val="58585B"/>
          <w:sz w:val="22"/>
        </w:rPr>
        <w:t>Treated</w:t>
      </w:r>
      <w:r>
        <w:rPr>
          <w:color w:val="58585B"/>
          <w:spacing w:val="-13"/>
          <w:sz w:val="22"/>
        </w:rPr>
        <w:t> </w:t>
      </w:r>
      <w:r>
        <w:rPr>
          <w:color w:val="58585B"/>
          <w:sz w:val="22"/>
        </w:rPr>
        <w:t>patients</w:t>
      </w:r>
      <w:r>
        <w:rPr>
          <w:color w:val="58585B"/>
          <w:spacing w:val="-16"/>
          <w:sz w:val="22"/>
        </w:rPr>
        <w:t> </w:t>
      </w:r>
      <w:r>
        <w:rPr>
          <w:color w:val="58585B"/>
          <w:sz w:val="22"/>
        </w:rPr>
        <w:t>with</w:t>
      </w:r>
      <w:r>
        <w:rPr>
          <w:color w:val="58585B"/>
          <w:spacing w:val="-11"/>
          <w:sz w:val="22"/>
        </w:rPr>
        <w:t> </w:t>
      </w:r>
      <w:r>
        <w:rPr>
          <w:color w:val="58585B"/>
          <w:sz w:val="22"/>
        </w:rPr>
        <w:t>respiratory,</w:t>
      </w:r>
      <w:r>
        <w:rPr>
          <w:color w:val="58585B"/>
          <w:spacing w:val="-11"/>
          <w:sz w:val="22"/>
        </w:rPr>
        <w:t> </w:t>
      </w:r>
      <w:r>
        <w:rPr>
          <w:color w:val="58585B"/>
          <w:sz w:val="22"/>
        </w:rPr>
        <w:t>hepatic,</w:t>
      </w:r>
      <w:r>
        <w:rPr>
          <w:color w:val="58585B"/>
          <w:spacing w:val="-11"/>
          <w:sz w:val="22"/>
        </w:rPr>
        <w:t> </w:t>
      </w:r>
      <w:r>
        <w:rPr>
          <w:color w:val="58585B"/>
          <w:sz w:val="22"/>
        </w:rPr>
        <w:t>and</w:t>
      </w:r>
      <w:r>
        <w:rPr>
          <w:color w:val="58585B"/>
          <w:spacing w:val="-11"/>
          <w:sz w:val="22"/>
        </w:rPr>
        <w:t> </w:t>
      </w:r>
      <w:r>
        <w:rPr>
          <w:color w:val="58585B"/>
          <w:sz w:val="22"/>
        </w:rPr>
        <w:t>renal</w:t>
      </w:r>
      <w:r>
        <w:rPr>
          <w:color w:val="58585B"/>
          <w:spacing w:val="-17"/>
          <w:sz w:val="22"/>
        </w:rPr>
        <w:t> </w:t>
      </w:r>
      <w:r>
        <w:rPr>
          <w:color w:val="58585B"/>
          <w:spacing w:val="-2"/>
          <w:sz w:val="22"/>
        </w:rPr>
        <w:t>failure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134" w:after="0"/>
        <w:ind w:left="423" w:right="883" w:hanging="360"/>
        <w:jc w:val="left"/>
        <w:rPr>
          <w:sz w:val="22"/>
        </w:rPr>
      </w:pPr>
      <w:r>
        <w:rPr>
          <w:color w:val="58585B"/>
          <w:sz w:val="22"/>
        </w:rPr>
        <w:t>Participated in a sepsis quality</w:t>
      </w:r>
      <w:r>
        <w:rPr>
          <w:color w:val="58585B"/>
          <w:spacing w:val="-5"/>
          <w:sz w:val="22"/>
        </w:rPr>
        <w:t> </w:t>
      </w:r>
      <w:r>
        <w:rPr>
          <w:color w:val="58585B"/>
          <w:sz w:val="22"/>
        </w:rPr>
        <w:t>improvement initiative that </w:t>
      </w:r>
      <w:r>
        <w:rPr>
          <w:color w:val="58585B"/>
          <w:w w:val="105"/>
          <w:sz w:val="22"/>
        </w:rPr>
        <w:t>lowered ICU mortality by 12%</w:t>
      </w:r>
    </w:p>
    <w:p>
      <w:pPr>
        <w:pStyle w:val="BodyText"/>
        <w:spacing w:before="81"/>
      </w:pPr>
    </w:p>
    <w:p>
      <w:pPr>
        <w:pStyle w:val="Heading2"/>
      </w:pPr>
      <w:r>
        <w:rPr>
          <w:color w:val="25A6FF"/>
          <w:spacing w:val="-2"/>
          <w:w w:val="125"/>
        </w:rPr>
        <w:t>Certifications</w:t>
      </w:r>
    </w:p>
    <w:p>
      <w:pPr>
        <w:pStyle w:val="Heading2"/>
        <w:spacing w:after="0"/>
        <w:sectPr>
          <w:type w:val="continuous"/>
          <w:pgSz w:w="11920" w:h="16860"/>
          <w:pgMar w:top="0" w:bottom="0" w:left="283" w:right="425"/>
          <w:cols w:num="2" w:equalWidth="0">
            <w:col w:w="3391" w:space="626"/>
            <w:col w:w="7195"/>
          </w:cols>
        </w:sectPr>
      </w:pPr>
    </w:p>
    <w:p>
      <w:pPr>
        <w:pStyle w:val="BodyText"/>
        <w:tabs>
          <w:tab w:pos="4440" w:val="left" w:leader="none"/>
        </w:tabs>
        <w:spacing w:before="264"/>
        <w:ind w:left="408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1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28587" y="3324224"/>
                            <a:ext cx="47625" cy="128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85875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763422"/>
                                </a:moveTo>
                                <a:lnTo>
                                  <a:pt x="27165" y="742950"/>
                                </a:lnTo>
                                <a:lnTo>
                                  <a:pt x="20472" y="742950"/>
                                </a:lnTo>
                                <a:lnTo>
                                  <a:pt x="0" y="763422"/>
                                </a:lnTo>
                                <a:lnTo>
                                  <a:pt x="0" y="766991"/>
                                </a:lnTo>
                                <a:lnTo>
                                  <a:pt x="0" y="770115"/>
                                </a:lnTo>
                                <a:lnTo>
                                  <a:pt x="20472" y="790575"/>
                                </a:lnTo>
                                <a:lnTo>
                                  <a:pt x="27165" y="790575"/>
                                </a:lnTo>
                                <a:lnTo>
                                  <a:pt x="47625" y="770115"/>
                                </a:lnTo>
                                <a:lnTo>
                                  <a:pt x="47625" y="763422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515772"/>
                                </a:moveTo>
                                <a:lnTo>
                                  <a:pt x="27165" y="495300"/>
                                </a:lnTo>
                                <a:lnTo>
                                  <a:pt x="20472" y="495300"/>
                                </a:lnTo>
                                <a:lnTo>
                                  <a:pt x="0" y="515772"/>
                                </a:lnTo>
                                <a:lnTo>
                                  <a:pt x="0" y="519341"/>
                                </a:lnTo>
                                <a:lnTo>
                                  <a:pt x="0" y="522465"/>
                                </a:lnTo>
                                <a:lnTo>
                                  <a:pt x="20472" y="542925"/>
                                </a:lnTo>
                                <a:lnTo>
                                  <a:pt x="27165" y="542925"/>
                                </a:lnTo>
                                <a:lnTo>
                                  <a:pt x="47625" y="522465"/>
                                </a:lnTo>
                                <a:lnTo>
                                  <a:pt x="47625" y="515772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5744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5f1ed" stroked="false">
                  <v:path arrowok="t"/>
                  <v:fill type="solid"/>
                </v:shape>
                <v:shape style="position:absolute;left:359;top:5235;width:75;height:2025" id="docshape3" coordorigin="360,5235" coordsize="75,2025" path="m435,7217l434,7212,430,7203,428,7199,421,7192,417,7190,408,7186,403,7185,392,7185,387,7186,378,7190,374,7192,367,7199,365,7203,361,7212,360,7217,360,7223,360,7228,361,7233,365,7242,367,7246,374,7253,378,7255,387,7259,392,7260,403,7260,408,7259,417,7255,421,7253,428,7246,430,7242,434,7233,435,7228,435,7217xm435,6827l434,6822,430,6813,428,6809,421,6802,417,6800,408,6796,403,6795,392,6795,387,6796,378,6800,374,6802,367,6809,365,6813,361,6822,360,6827,360,6833,360,6838,361,6843,365,6852,367,6856,374,6863,378,6865,387,6869,392,6870,403,6870,408,6869,417,6865,421,6863,428,6856,430,6852,434,6843,435,6838,435,6827xm435,6437l434,6432,430,6423,428,6419,421,6412,417,6410,408,6406,403,6405,392,6405,387,6406,378,6410,374,6412,367,6419,365,6423,361,6432,360,6437,360,6443,360,6448,361,6453,365,6462,367,6466,374,6473,378,6475,387,6479,392,6480,403,6480,408,6479,417,6475,421,6473,428,6466,430,6462,434,6453,435,6448,435,6437xm435,6047l434,6042,430,6033,428,6029,421,6022,417,6020,408,6016,403,6015,392,6015,387,6016,378,6020,374,6022,367,6029,365,6033,361,6042,360,6047,360,6053,360,6058,361,6063,365,6072,367,6076,374,6083,378,6085,387,6089,392,6090,403,6090,408,6089,417,6085,421,6083,428,6076,430,6072,434,6063,435,6058,435,6047xm435,5657l434,5652,430,5643,428,5639,421,5632,417,5630,408,5626,403,5625,392,5625,387,5626,378,5630,374,5632,367,5639,365,5643,361,5652,360,5657,360,5663,360,5668,361,5673,365,5682,367,5686,374,5693,378,5695,387,5699,392,5700,403,5700,408,5699,417,5695,421,5693,428,5686,430,5682,434,5673,435,5668,435,5657xm435,5267l434,5262,430,5253,428,5249,421,5242,417,5240,408,5236,403,5235,392,5235,387,5236,378,5240,374,5242,367,5249,365,5253,361,5262,360,5267,360,5273,360,5278,361,5283,365,5292,367,5296,374,5303,378,5305,387,5309,392,5310,403,5310,408,5309,417,5305,421,5303,428,5296,430,5292,434,5283,435,5278,435,5267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ACLS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4"/>
          <w:w w:val="105"/>
        </w:rPr>
        <w:t>2022</w:t>
      </w:r>
    </w:p>
    <w:p>
      <w:pPr>
        <w:pStyle w:val="BodyText"/>
        <w:tabs>
          <w:tab w:pos="4440" w:val="left" w:leader="none"/>
        </w:tabs>
        <w:spacing w:before="134"/>
        <w:ind w:left="4081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PALS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4"/>
          <w:w w:val="105"/>
        </w:rPr>
        <w:t>2022</w:t>
      </w:r>
    </w:p>
    <w:p>
      <w:pPr>
        <w:pStyle w:val="BodyText"/>
        <w:tabs>
          <w:tab w:pos="4440" w:val="left" w:leader="none"/>
        </w:tabs>
        <w:spacing w:before="135"/>
        <w:ind w:left="4081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BLS </w:t>
      </w:r>
      <w:r>
        <w:rPr>
          <w:color w:val="58585B"/>
          <w:w w:val="85"/>
        </w:rPr>
        <w:t>|</w:t>
      </w:r>
      <w:r>
        <w:rPr>
          <w:color w:val="58585B"/>
          <w:spacing w:val="1"/>
        </w:rPr>
        <w:t> </w:t>
      </w:r>
      <w:r>
        <w:rPr>
          <w:color w:val="58585B"/>
          <w:spacing w:val="-4"/>
        </w:rPr>
        <w:t>2021</w:t>
      </w:r>
    </w:p>
    <w:sectPr>
      <w:type w:val="continuous"/>
      <w:pgSz w:w="11920" w:h="16860"/>
      <w:pgMar w:top="0" w:bottom="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97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7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51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2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8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61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3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3"/>
      <w:ind w:left="51" w:right="179"/>
      <w:outlineLvl w:val="1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4"/>
      <w:ind w:left="51" w:right="157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23" w:hanging="360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1.png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2025-12-13T23:24:21Z</dcterms:created>
  <dcterms:modified xsi:type="dcterms:W3CDTF">2025-12-13T23:24:21Z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2025-12-13T00:00:00Z</vt:filetime>
  </property>
  <property fmtid="{D5CDD505-2E9C-101B-9397-08002B2CF9AE}" pid="5" name="Producer">
    <vt:lpwstr>Skia/PDF m121</vt:lpwstr>
  </property>
</Properties>
</file>