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</w:rPr>
        <w:t>Blake</w:t>
      </w:r>
      <w:r>
        <w:rPr>
          <w:color w:val="33373C"/>
          <w:spacing w:val="-13"/>
        </w:rPr>
        <w:t> </w:t>
      </w:r>
      <w:r>
        <w:rPr>
          <w:color w:val="33373C"/>
          <w:spacing w:val="-4"/>
        </w:rPr>
        <w:t>Allen</w:t>
      </w:r>
    </w:p>
    <w:p>
      <w:pPr>
        <w:spacing w:before="119"/>
        <w:ind w:left="133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33373C"/>
          <w:w w:val="105"/>
          <w:sz w:val="29"/>
        </w:rPr>
        <w:t>Preconstruction</w:t>
      </w:r>
      <w:r>
        <w:rPr>
          <w:rFonts w:ascii="Microsoft Sans Serif"/>
          <w:color w:val="33373C"/>
          <w:spacing w:val="3"/>
          <w:w w:val="105"/>
          <w:sz w:val="29"/>
        </w:rPr>
        <w:t> </w:t>
      </w:r>
      <w:r>
        <w:rPr>
          <w:rFonts w:ascii="Microsoft Sans Serif"/>
          <w:color w:val="33373C"/>
          <w:spacing w:val="-2"/>
          <w:w w:val="105"/>
          <w:sz w:val="29"/>
        </w:rPr>
        <w:t>Manager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65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1133"/>
        </w:sectPr>
      </w:pPr>
    </w:p>
    <w:p>
      <w:pPr>
        <w:spacing w:line="280" w:lineRule="auto" w:before="104"/>
        <w:ind w:left="1338" w:right="20" w:firstLine="0"/>
        <w:jc w:val="left"/>
        <w:rPr>
          <w:b/>
          <w:sz w:val="22"/>
        </w:rPr>
      </w:pPr>
      <w:r>
        <w:rPr>
          <w:b/>
          <w:color w:val="33373C"/>
          <w:w w:val="105"/>
          <w:sz w:val="22"/>
        </w:rPr>
        <w:t>Strategic</w:t>
      </w:r>
      <w:r>
        <w:rPr>
          <w:b/>
          <w:color w:val="33373C"/>
          <w:spacing w:val="-1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Construction</w:t>
      </w:r>
      <w:r>
        <w:rPr>
          <w:b/>
          <w:color w:val="33373C"/>
          <w:spacing w:val="-1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Leader</w:t>
      </w:r>
      <w:r>
        <w:rPr>
          <w:b/>
          <w:color w:val="33373C"/>
          <w:spacing w:val="-18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bridging</w:t>
      </w:r>
      <w:r>
        <w:rPr>
          <w:b/>
          <w:color w:val="33373C"/>
          <w:spacing w:val="-1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design, budgeting, and project launch</w:t>
      </w:r>
    </w:p>
    <w:p>
      <w:pPr>
        <w:spacing w:line="278" w:lineRule="auto" w:before="107"/>
        <w:ind w:left="1338" w:right="2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1475645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6.192528pt;width:390.75pt;height:18.75pt;mso-position-horizontal-relative:page;mso-position-vertical-relative:paragraph;z-index:15729664" type="#_x0000_t202" id="docshape1" filled="true" fillcolor="#33373c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3373C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33373C"/>
          <w:sz w:val="22"/>
        </w:rPr>
        <w:t>Preconstruction Manager</w:t>
      </w:r>
      <w:r>
        <w:rPr>
          <w:b/>
          <w:color w:val="33373C"/>
          <w:spacing w:val="-1"/>
          <w:sz w:val="22"/>
        </w:rPr>
        <w:t> </w:t>
      </w:r>
      <w:r>
        <w:rPr>
          <w:b/>
          <w:color w:val="33373C"/>
          <w:sz w:val="22"/>
        </w:rPr>
        <w:t>with 11 years of experience </w:t>
      </w:r>
      <w:r>
        <w:rPr>
          <w:b/>
          <w:color w:val="33373C"/>
          <w:w w:val="105"/>
          <w:sz w:val="22"/>
        </w:rPr>
        <w:t>guiding early project phases from concept to groundbreaking. Skilled in cost analysis, value engineering, and client presentations. Supports successful execution by aligning design intent with budget and timeline constraints.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5"/>
        <w:rPr>
          <w:b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z w:val="22"/>
        </w:rPr>
        <w:t>Civil</w:t>
      </w:r>
      <w:r>
        <w:rPr>
          <w:rFonts w:ascii="Arial"/>
          <w:b/>
          <w:color w:val="33373C"/>
          <w:spacing w:val="-13"/>
          <w:sz w:val="22"/>
        </w:rPr>
        <w:t> </w:t>
      </w:r>
      <w:r>
        <w:rPr>
          <w:rFonts w:ascii="Arial"/>
          <w:b/>
          <w:color w:val="33373C"/>
          <w:sz w:val="22"/>
        </w:rPr>
        <w:t>Construction</w:t>
      </w:r>
      <w:r>
        <w:rPr>
          <w:rFonts w:ascii="Arial"/>
          <w:b/>
          <w:color w:val="33373C"/>
          <w:spacing w:val="-12"/>
          <w:sz w:val="22"/>
        </w:rPr>
        <w:t> </w:t>
      </w:r>
      <w:r>
        <w:rPr>
          <w:rFonts w:ascii="Arial"/>
          <w:b/>
          <w:color w:val="33373C"/>
          <w:spacing w:val="-2"/>
          <w:sz w:val="22"/>
        </w:rPr>
        <w:t>Manager</w:t>
      </w:r>
    </w:p>
    <w:p>
      <w:pPr>
        <w:spacing w:before="62"/>
        <w:ind w:left="1338" w:right="0" w:firstLine="0"/>
        <w:jc w:val="left"/>
        <w:rPr>
          <w:i/>
          <w:sz w:val="22"/>
        </w:rPr>
      </w:pPr>
      <w:r>
        <w:rPr>
          <w:i/>
          <w:color w:val="33373C"/>
          <w:spacing w:val="-4"/>
          <w:sz w:val="22"/>
        </w:rPr>
        <w:t>Keystone</w:t>
      </w:r>
      <w:r>
        <w:rPr>
          <w:i/>
          <w:color w:val="33373C"/>
          <w:spacing w:val="-3"/>
          <w:sz w:val="22"/>
        </w:rPr>
        <w:t> </w:t>
      </w:r>
      <w:r>
        <w:rPr>
          <w:i/>
          <w:color w:val="33373C"/>
          <w:spacing w:val="-4"/>
          <w:sz w:val="22"/>
        </w:rPr>
        <w:t>Infrastructure</w:t>
      </w:r>
      <w:r>
        <w:rPr>
          <w:i/>
          <w:color w:val="33373C"/>
          <w:spacing w:val="-2"/>
          <w:sz w:val="22"/>
        </w:rPr>
        <w:t> </w:t>
      </w:r>
      <w:r>
        <w:rPr>
          <w:i/>
          <w:color w:val="33373C"/>
          <w:spacing w:val="-4"/>
          <w:sz w:val="22"/>
        </w:rPr>
        <w:t>Group,</w:t>
      </w:r>
    </w:p>
    <w:p>
      <w:pPr>
        <w:tabs>
          <w:tab w:pos="5516" w:val="left" w:leader="none"/>
        </w:tabs>
        <w:spacing w:before="30"/>
        <w:ind w:left="1338" w:right="0" w:firstLine="0"/>
        <w:jc w:val="left"/>
        <w:rPr>
          <w:i/>
          <w:sz w:val="22"/>
        </w:rPr>
      </w:pPr>
      <w:r>
        <w:rPr>
          <w:i/>
          <w:color w:val="33373C"/>
          <w:sz w:val="22"/>
        </w:rPr>
        <w:t>Columbus,</w:t>
      </w:r>
      <w:r>
        <w:rPr>
          <w:i/>
          <w:color w:val="33373C"/>
          <w:spacing w:val="2"/>
          <w:sz w:val="22"/>
        </w:rPr>
        <w:t> </w:t>
      </w:r>
      <w:r>
        <w:rPr>
          <w:i/>
          <w:color w:val="33373C"/>
          <w:spacing w:val="-5"/>
          <w:sz w:val="22"/>
        </w:rPr>
        <w:t>OH</w:t>
      </w:r>
      <w:r>
        <w:rPr>
          <w:i/>
          <w:color w:val="33373C"/>
          <w:sz w:val="22"/>
        </w:rPr>
        <w:tab/>
      </w:r>
      <w:r>
        <w:rPr>
          <w:i/>
          <w:color w:val="33373C"/>
          <w:spacing w:val="-2"/>
          <w:sz w:val="22"/>
        </w:rPr>
        <w:t>April</w:t>
      </w:r>
      <w:r>
        <w:rPr>
          <w:i/>
          <w:color w:val="33373C"/>
          <w:spacing w:val="-17"/>
          <w:sz w:val="22"/>
        </w:rPr>
        <w:t> </w:t>
      </w:r>
      <w:r>
        <w:rPr>
          <w:i/>
          <w:color w:val="33373C"/>
          <w:spacing w:val="-2"/>
          <w:sz w:val="22"/>
        </w:rPr>
        <w:t>2016</w:t>
      </w:r>
      <w:r>
        <w:rPr>
          <w:i/>
          <w:color w:val="33373C"/>
          <w:spacing w:val="-14"/>
          <w:sz w:val="22"/>
        </w:rPr>
        <w:t> </w:t>
      </w:r>
      <w:r>
        <w:rPr>
          <w:i/>
          <w:color w:val="33373C"/>
          <w:spacing w:val="-2"/>
          <w:sz w:val="22"/>
        </w:rPr>
        <w:t>-</w:t>
      </w:r>
      <w:r>
        <w:rPr>
          <w:i/>
          <w:color w:val="33373C"/>
          <w:spacing w:val="-12"/>
          <w:sz w:val="22"/>
        </w:rPr>
        <w:t> </w:t>
      </w:r>
      <w:r>
        <w:rPr>
          <w:i/>
          <w:color w:val="33373C"/>
          <w:spacing w:val="-2"/>
          <w:sz w:val="22"/>
        </w:rPr>
        <w:t>Present</w:t>
      </w:r>
    </w:p>
    <w:p>
      <w:pPr>
        <w:pStyle w:val="BodyText"/>
        <w:spacing w:line="280" w:lineRule="auto" w:before="164"/>
        <w:ind w:left="1710" w:right="20"/>
      </w:pPr>
      <w:r>
        <w:rPr>
          <w:color w:val="33373C"/>
          <w:w w:val="105"/>
        </w:rPr>
        <w:t>Oversaw</w:t>
      </w:r>
      <w:r>
        <w:rPr>
          <w:color w:val="33373C"/>
          <w:spacing w:val="-19"/>
          <w:w w:val="105"/>
        </w:rPr>
        <w:t> </w:t>
      </w:r>
      <w:r>
        <w:rPr>
          <w:color w:val="33373C"/>
          <w:w w:val="105"/>
        </w:rPr>
        <w:t>the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completion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of</w:t>
      </w:r>
      <w:r>
        <w:rPr>
          <w:color w:val="33373C"/>
          <w:spacing w:val="-18"/>
          <w:w w:val="105"/>
        </w:rPr>
        <w:t> </w:t>
      </w:r>
      <w:r>
        <w:rPr>
          <w:color w:val="33373C"/>
          <w:w w:val="105"/>
        </w:rPr>
        <w:t>five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bridge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replacements and two highway expansions totaling $180 million</w:t>
      </w:r>
    </w:p>
    <w:p>
      <w:pPr>
        <w:pStyle w:val="BodyText"/>
        <w:spacing w:line="268" w:lineRule="auto" w:before="93"/>
        <w:ind w:left="1710" w:right="20"/>
      </w:pPr>
      <w:r>
        <w:rPr>
          <w:color w:val="33373C"/>
          <w:w w:val="105"/>
        </w:rPr>
        <w:t>Implemented</w:t>
      </w:r>
      <w:r>
        <w:rPr>
          <w:color w:val="33373C"/>
          <w:spacing w:val="-3"/>
          <w:w w:val="105"/>
        </w:rPr>
        <w:t> </w:t>
      </w:r>
      <w:r>
        <w:rPr>
          <w:color w:val="33373C"/>
          <w:w w:val="105"/>
        </w:rPr>
        <w:t>phasing</w:t>
      </w:r>
      <w:r>
        <w:rPr>
          <w:color w:val="33373C"/>
          <w:spacing w:val="-3"/>
          <w:w w:val="105"/>
        </w:rPr>
        <w:t> </w:t>
      </w:r>
      <w:r>
        <w:rPr>
          <w:color w:val="33373C"/>
          <w:w w:val="105"/>
        </w:rPr>
        <w:t>plans</w:t>
      </w:r>
      <w:r>
        <w:rPr>
          <w:color w:val="33373C"/>
          <w:spacing w:val="-3"/>
          <w:w w:val="105"/>
        </w:rPr>
        <w:t> </w:t>
      </w:r>
      <w:r>
        <w:rPr>
          <w:color w:val="33373C"/>
          <w:w w:val="105"/>
        </w:rPr>
        <w:t>that</w:t>
      </w:r>
      <w:r>
        <w:rPr>
          <w:color w:val="33373C"/>
          <w:spacing w:val="-3"/>
          <w:w w:val="105"/>
        </w:rPr>
        <w:t> </w:t>
      </w:r>
      <w:r>
        <w:rPr>
          <w:color w:val="33373C"/>
          <w:w w:val="105"/>
        </w:rPr>
        <w:t>reduced</w:t>
      </w:r>
      <w:r>
        <w:rPr>
          <w:color w:val="33373C"/>
          <w:spacing w:val="-3"/>
          <w:w w:val="105"/>
        </w:rPr>
        <w:t> </w:t>
      </w:r>
      <w:r>
        <w:rPr>
          <w:color w:val="33373C"/>
          <w:w w:val="105"/>
        </w:rPr>
        <w:t>public disruption by 40%</w:t>
      </w:r>
    </w:p>
    <w:p>
      <w:pPr>
        <w:pStyle w:val="BodyText"/>
        <w:spacing w:line="280" w:lineRule="auto" w:before="102"/>
        <w:ind w:left="1710" w:right="20"/>
      </w:pPr>
      <w:r>
        <w:rPr>
          <w:color w:val="33373C"/>
          <w:w w:val="105"/>
        </w:rPr>
        <w:t>Coordinated</w:t>
      </w:r>
      <w:r>
        <w:rPr>
          <w:color w:val="33373C"/>
          <w:spacing w:val="-20"/>
          <w:w w:val="105"/>
        </w:rPr>
        <w:t> </w:t>
      </w:r>
      <w:r>
        <w:rPr>
          <w:color w:val="33373C"/>
          <w:w w:val="105"/>
        </w:rPr>
        <w:t>with</w:t>
      </w:r>
      <w:r>
        <w:rPr>
          <w:color w:val="33373C"/>
          <w:spacing w:val="-17"/>
          <w:w w:val="105"/>
        </w:rPr>
        <w:t> </w:t>
      </w:r>
      <w:r>
        <w:rPr>
          <w:color w:val="33373C"/>
          <w:w w:val="105"/>
        </w:rPr>
        <w:t>state</w:t>
      </w:r>
      <w:r>
        <w:rPr>
          <w:color w:val="33373C"/>
          <w:spacing w:val="-18"/>
          <w:w w:val="105"/>
        </w:rPr>
        <w:t> </w:t>
      </w:r>
      <w:r>
        <w:rPr>
          <w:color w:val="33373C"/>
          <w:w w:val="105"/>
        </w:rPr>
        <w:t>inspectors</w:t>
      </w:r>
      <w:r>
        <w:rPr>
          <w:color w:val="33373C"/>
          <w:spacing w:val="-17"/>
          <w:w w:val="105"/>
        </w:rPr>
        <w:t> </w:t>
      </w:r>
      <w:r>
        <w:rPr>
          <w:color w:val="33373C"/>
          <w:w w:val="105"/>
        </w:rPr>
        <w:t>to</w:t>
      </w:r>
      <w:r>
        <w:rPr>
          <w:color w:val="33373C"/>
          <w:spacing w:val="-17"/>
          <w:w w:val="105"/>
        </w:rPr>
        <w:t> </w:t>
      </w:r>
      <w:r>
        <w:rPr>
          <w:color w:val="33373C"/>
          <w:w w:val="105"/>
        </w:rPr>
        <w:t>meet</w:t>
      </w:r>
      <w:r>
        <w:rPr>
          <w:color w:val="33373C"/>
          <w:spacing w:val="-18"/>
          <w:w w:val="105"/>
        </w:rPr>
        <w:t> </w:t>
      </w:r>
      <w:r>
        <w:rPr>
          <w:color w:val="33373C"/>
          <w:w w:val="105"/>
        </w:rPr>
        <w:t>all</w:t>
      </w:r>
      <w:r>
        <w:rPr>
          <w:color w:val="33373C"/>
          <w:spacing w:val="-20"/>
          <w:w w:val="105"/>
        </w:rPr>
        <w:t> </w:t>
      </w:r>
      <w:r>
        <w:rPr>
          <w:color w:val="33373C"/>
          <w:w w:val="105"/>
        </w:rPr>
        <w:t>DOT safety and compliance benchmarks</w:t>
      </w:r>
    </w:p>
    <w:p>
      <w:pPr>
        <w:spacing w:before="228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z w:val="22"/>
        </w:rPr>
        <w:t>Project</w:t>
      </w:r>
      <w:r>
        <w:rPr>
          <w:rFonts w:ascii="Arial"/>
          <w:b/>
          <w:color w:val="33373C"/>
          <w:spacing w:val="13"/>
          <w:sz w:val="22"/>
        </w:rPr>
        <w:t> </w:t>
      </w:r>
      <w:r>
        <w:rPr>
          <w:rFonts w:ascii="Arial"/>
          <w:b/>
          <w:color w:val="33373C"/>
          <w:spacing w:val="-2"/>
          <w:sz w:val="22"/>
        </w:rPr>
        <w:t>Supervisor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9"/>
        <w:rPr>
          <w:rFonts w:ascii="Arial"/>
          <w:b/>
        </w:rPr>
      </w:pPr>
    </w:p>
    <w:p>
      <w:pPr>
        <w:pStyle w:val="BodyText"/>
        <w:ind w:left="1038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89"/>
        <w:ind w:left="1038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05"/>
        <w:ind w:left="1038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6"/>
      </w:pPr>
    </w:p>
    <w:p>
      <w:pPr>
        <w:pStyle w:val="Heading2"/>
        <w:spacing w:before="0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49"/>
        <w:ind w:left="1038"/>
      </w:pPr>
      <w:r>
        <w:rPr>
          <w:color w:val="FFFFFF"/>
          <w:w w:val="105"/>
        </w:rPr>
        <w:t>Budget</w:t>
      </w:r>
      <w:r>
        <w:rPr>
          <w:color w:val="FFFFFF"/>
          <w:spacing w:val="22"/>
          <w:w w:val="105"/>
        </w:rPr>
        <w:t> </w:t>
      </w:r>
      <w:r>
        <w:rPr>
          <w:color w:val="FFFFFF"/>
          <w:spacing w:val="-2"/>
          <w:w w:val="105"/>
        </w:rPr>
        <w:t>forecasting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</w:rPr>
        <w:t>Client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meetings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w w:val="105"/>
        </w:rPr>
        <w:t>Design</w:t>
      </w:r>
      <w:r>
        <w:rPr>
          <w:color w:val="FFFFFF"/>
          <w:spacing w:val="25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</w:rPr>
        <w:t>Estimating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oversight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w w:val="105"/>
        </w:rPr>
        <w:t>Pre-bid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analysis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1133"/>
          <w:cols w:num="2" w:equalWidth="0">
            <w:col w:w="7440" w:space="40"/>
            <w:col w:w="3307"/>
          </w:cols>
        </w:sectPr>
      </w:pPr>
    </w:p>
    <w:p>
      <w:pPr>
        <w:spacing w:line="280" w:lineRule="auto" w:before="62"/>
        <w:ind w:left="1338" w:right="0" w:firstLine="0"/>
        <w:jc w:val="left"/>
        <w:rPr>
          <w:i/>
          <w:sz w:val="22"/>
        </w:rPr>
      </w:pPr>
      <w:r>
        <w:rPr>
          <w:i/>
          <w:color w:val="33373C"/>
          <w:spacing w:val="-4"/>
          <w:sz w:val="22"/>
        </w:rPr>
        <w:t>Summit Civil</w:t>
      </w:r>
      <w:r>
        <w:rPr>
          <w:i/>
          <w:color w:val="33373C"/>
          <w:spacing w:val="-11"/>
          <w:sz w:val="22"/>
        </w:rPr>
        <w:t> </w:t>
      </w:r>
      <w:r>
        <w:rPr>
          <w:i/>
          <w:color w:val="33373C"/>
          <w:spacing w:val="-4"/>
          <w:sz w:val="22"/>
        </w:rPr>
        <w:t>Engineering,</w:t>
      </w:r>
      <w:r>
        <w:rPr>
          <w:i/>
          <w:color w:val="33373C"/>
          <w:spacing w:val="-11"/>
          <w:sz w:val="22"/>
        </w:rPr>
        <w:t> </w:t>
      </w:r>
      <w:r>
        <w:rPr>
          <w:i/>
          <w:color w:val="33373C"/>
          <w:spacing w:val="-4"/>
          <w:sz w:val="22"/>
        </w:rPr>
        <w:t>Akron,</w:t>
      </w:r>
      <w:r>
        <w:rPr>
          <w:i/>
          <w:color w:val="33373C"/>
          <w:spacing w:val="-4"/>
          <w:sz w:val="22"/>
        </w:rPr>
        <w:t> </w:t>
      </w:r>
      <w:r>
        <w:rPr>
          <w:i/>
          <w:color w:val="33373C"/>
          <w:spacing w:val="-6"/>
          <w:sz w:val="22"/>
        </w:rPr>
        <w:t>OH</w:t>
      </w:r>
    </w:p>
    <w:p>
      <w:pPr>
        <w:spacing w:before="62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3373C"/>
          <w:sz w:val="22"/>
        </w:rPr>
        <w:t>August 2010</w:t>
      </w:r>
      <w:r>
        <w:rPr>
          <w:i/>
          <w:color w:val="33373C"/>
          <w:spacing w:val="1"/>
          <w:sz w:val="22"/>
        </w:rPr>
        <w:t> </w:t>
      </w:r>
      <w:r>
        <w:rPr>
          <w:i/>
          <w:color w:val="33373C"/>
          <w:sz w:val="22"/>
        </w:rPr>
        <w:t>-</w:t>
      </w:r>
      <w:r>
        <w:rPr>
          <w:i/>
          <w:color w:val="33373C"/>
          <w:spacing w:val="1"/>
          <w:sz w:val="22"/>
        </w:rPr>
        <w:t> </w:t>
      </w:r>
      <w:r>
        <w:rPr>
          <w:i/>
          <w:color w:val="33373C"/>
          <w:spacing w:val="-4"/>
          <w:sz w:val="22"/>
        </w:rPr>
        <w:t>March</w:t>
      </w:r>
    </w:p>
    <w:p>
      <w:pPr>
        <w:spacing w:before="44"/>
        <w:ind w:left="0" w:right="0" w:firstLine="0"/>
        <w:jc w:val="right"/>
        <w:rPr>
          <w:i/>
          <w:sz w:val="22"/>
        </w:rPr>
      </w:pPr>
      <w:r>
        <w:rPr>
          <w:i/>
          <w:color w:val="33373C"/>
          <w:spacing w:val="-4"/>
          <w:sz w:val="22"/>
        </w:rPr>
        <w:t>2016</w:t>
      </w:r>
    </w:p>
    <w:p>
      <w:pPr>
        <w:pStyle w:val="BodyText"/>
        <w:spacing w:before="136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ind w:left="1038"/>
      </w:pPr>
      <w:r>
        <w:rPr>
          <w:color w:val="FFFFFF"/>
          <w:w w:val="110"/>
        </w:rPr>
        <w:t>Scope</w:t>
      </w:r>
      <w:r>
        <w:rPr>
          <w:color w:val="FFFFFF"/>
          <w:spacing w:val="3"/>
          <w:w w:val="110"/>
        </w:rPr>
        <w:t> </w:t>
      </w:r>
      <w:r>
        <w:rPr>
          <w:color w:val="FFFFFF"/>
          <w:spacing w:val="-2"/>
          <w:w w:val="110"/>
        </w:rPr>
        <w:t>development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1133"/>
          <w:cols w:num="3" w:equalWidth="0">
            <w:col w:w="4533" w:space="40"/>
            <w:col w:w="2868" w:space="39"/>
            <w:col w:w="3307"/>
          </w:cols>
        </w:sectPr>
      </w:pPr>
    </w:p>
    <w:p>
      <w:pPr>
        <w:pStyle w:val="BodyText"/>
        <w:spacing w:line="280" w:lineRule="auto" w:before="107"/>
        <w:ind w:left="1710"/>
      </w:pPr>
      <w:r>
        <w:rPr>
          <w:color w:val="33373C"/>
          <w:spacing w:val="-2"/>
          <w:w w:val="105"/>
        </w:rPr>
        <w:t>Managed</w:t>
      </w:r>
      <w:r>
        <w:rPr>
          <w:color w:val="33373C"/>
          <w:spacing w:val="-8"/>
          <w:w w:val="105"/>
        </w:rPr>
        <w:t> </w:t>
      </w:r>
      <w:r>
        <w:rPr>
          <w:color w:val="33373C"/>
          <w:spacing w:val="-2"/>
          <w:w w:val="105"/>
        </w:rPr>
        <w:t>daily</w:t>
      </w:r>
      <w:r>
        <w:rPr>
          <w:color w:val="33373C"/>
          <w:spacing w:val="-14"/>
          <w:w w:val="105"/>
        </w:rPr>
        <w:t> </w:t>
      </w:r>
      <w:r>
        <w:rPr>
          <w:color w:val="33373C"/>
          <w:spacing w:val="-2"/>
          <w:w w:val="105"/>
        </w:rPr>
        <w:t>site</w:t>
      </w:r>
      <w:r>
        <w:rPr>
          <w:color w:val="33373C"/>
          <w:spacing w:val="-8"/>
          <w:w w:val="105"/>
        </w:rPr>
        <w:t> </w:t>
      </w:r>
      <w:r>
        <w:rPr>
          <w:color w:val="33373C"/>
          <w:spacing w:val="-2"/>
          <w:w w:val="105"/>
        </w:rPr>
        <w:t>operations</w:t>
      </w:r>
      <w:r>
        <w:rPr>
          <w:color w:val="33373C"/>
          <w:spacing w:val="-8"/>
          <w:w w:val="105"/>
        </w:rPr>
        <w:t> </w:t>
      </w:r>
      <w:r>
        <w:rPr>
          <w:color w:val="33373C"/>
          <w:spacing w:val="-2"/>
          <w:w w:val="105"/>
        </w:rPr>
        <w:t>for</w:t>
      </w:r>
      <w:r>
        <w:rPr>
          <w:color w:val="33373C"/>
          <w:spacing w:val="-13"/>
          <w:w w:val="105"/>
        </w:rPr>
        <w:t> </w:t>
      </w:r>
      <w:r>
        <w:rPr>
          <w:color w:val="33373C"/>
          <w:spacing w:val="-2"/>
          <w:w w:val="105"/>
        </w:rPr>
        <w:t>sewer</w:t>
      </w:r>
      <w:r>
        <w:rPr>
          <w:color w:val="33373C"/>
          <w:spacing w:val="-13"/>
          <w:w w:val="105"/>
        </w:rPr>
        <w:t> </w:t>
      </w:r>
      <w:r>
        <w:rPr>
          <w:color w:val="33373C"/>
          <w:spacing w:val="-2"/>
          <w:w w:val="105"/>
        </w:rPr>
        <w:t>line</w:t>
      </w:r>
      <w:r>
        <w:rPr>
          <w:color w:val="33373C"/>
          <w:spacing w:val="-8"/>
          <w:w w:val="105"/>
        </w:rPr>
        <w:t> </w:t>
      </w:r>
      <w:r>
        <w:rPr>
          <w:color w:val="33373C"/>
          <w:spacing w:val="-2"/>
          <w:w w:val="105"/>
        </w:rPr>
        <w:t>installation </w:t>
      </w:r>
      <w:r>
        <w:rPr>
          <w:color w:val="33373C"/>
          <w:w w:val="105"/>
        </w:rPr>
        <w:t>and road grading</w:t>
      </w:r>
    </w:p>
    <w:p>
      <w:pPr>
        <w:pStyle w:val="BodyText"/>
        <w:spacing w:line="280" w:lineRule="auto" w:before="92"/>
        <w:ind w:left="1710"/>
      </w:pPr>
      <w:r>
        <w:rPr>
          <w:color w:val="33373C"/>
          <w:w w:val="105"/>
        </w:rPr>
        <w:t>Worked</w:t>
      </w:r>
      <w:r>
        <w:rPr>
          <w:color w:val="33373C"/>
          <w:spacing w:val="-16"/>
          <w:w w:val="105"/>
        </w:rPr>
        <w:t> </w:t>
      </w:r>
      <w:r>
        <w:rPr>
          <w:color w:val="33373C"/>
          <w:w w:val="105"/>
        </w:rPr>
        <w:t>closely</w:t>
      </w:r>
      <w:r>
        <w:rPr>
          <w:color w:val="33373C"/>
          <w:spacing w:val="-26"/>
          <w:w w:val="105"/>
        </w:rPr>
        <w:t> </w:t>
      </w:r>
      <w:r>
        <w:rPr>
          <w:color w:val="33373C"/>
          <w:w w:val="105"/>
        </w:rPr>
        <w:t>with</w:t>
      </w:r>
      <w:r>
        <w:rPr>
          <w:color w:val="33373C"/>
          <w:spacing w:val="-14"/>
          <w:w w:val="105"/>
        </w:rPr>
        <w:t> </w:t>
      </w:r>
      <w:r>
        <w:rPr>
          <w:color w:val="33373C"/>
          <w:w w:val="105"/>
        </w:rPr>
        <w:t>environmental</w:t>
      </w:r>
      <w:r>
        <w:rPr>
          <w:color w:val="33373C"/>
          <w:spacing w:val="-21"/>
          <w:w w:val="105"/>
        </w:rPr>
        <w:t> </w:t>
      </w:r>
      <w:r>
        <w:rPr>
          <w:color w:val="33373C"/>
          <w:w w:val="105"/>
        </w:rPr>
        <w:t>consultants</w:t>
      </w:r>
      <w:r>
        <w:rPr>
          <w:color w:val="33373C"/>
          <w:spacing w:val="-14"/>
          <w:w w:val="105"/>
        </w:rPr>
        <w:t> </w:t>
      </w:r>
      <w:r>
        <w:rPr>
          <w:color w:val="33373C"/>
          <w:w w:val="105"/>
        </w:rPr>
        <w:t>to maintain EPA standards</w:t>
      </w:r>
    </w:p>
    <w:p>
      <w:pPr>
        <w:pStyle w:val="BodyText"/>
        <w:spacing w:line="280" w:lineRule="auto" w:before="92"/>
        <w:ind w:left="1710"/>
      </w:pPr>
      <w:r>
        <w:rPr>
          <w:color w:val="33373C"/>
          <w:w w:val="105"/>
        </w:rPr>
        <w:t>Conducted</w:t>
      </w:r>
      <w:r>
        <w:rPr>
          <w:color w:val="33373C"/>
          <w:spacing w:val="-7"/>
          <w:w w:val="105"/>
        </w:rPr>
        <w:t> </w:t>
      </w:r>
      <w:r>
        <w:rPr>
          <w:color w:val="33373C"/>
          <w:w w:val="105"/>
        </w:rPr>
        <w:t>quality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control</w:t>
      </w:r>
      <w:r>
        <w:rPr>
          <w:color w:val="33373C"/>
          <w:spacing w:val="-14"/>
          <w:w w:val="105"/>
        </w:rPr>
        <w:t> </w:t>
      </w:r>
      <w:r>
        <w:rPr>
          <w:color w:val="33373C"/>
          <w:w w:val="105"/>
        </w:rPr>
        <w:t>and</w:t>
      </w:r>
      <w:r>
        <w:rPr>
          <w:color w:val="33373C"/>
          <w:spacing w:val="-7"/>
          <w:w w:val="105"/>
        </w:rPr>
        <w:t> </w:t>
      </w:r>
      <w:r>
        <w:rPr>
          <w:color w:val="33373C"/>
          <w:w w:val="105"/>
        </w:rPr>
        <w:t>ensured</w:t>
      </w:r>
      <w:r>
        <w:rPr>
          <w:color w:val="33373C"/>
          <w:spacing w:val="-7"/>
          <w:w w:val="105"/>
        </w:rPr>
        <w:t> </w:t>
      </w:r>
      <w:r>
        <w:rPr>
          <w:color w:val="33373C"/>
          <w:w w:val="105"/>
        </w:rPr>
        <w:t>subcontractor </w:t>
      </w:r>
      <w:r>
        <w:rPr>
          <w:color w:val="33373C"/>
          <w:spacing w:val="-2"/>
          <w:w w:val="105"/>
        </w:rPr>
        <w:t>alignment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"/>
      </w:pPr>
    </w:p>
    <w:p>
      <w:pPr>
        <w:pStyle w:val="BodyText"/>
        <w:ind w:left="1084"/>
      </w:pPr>
      <w:r>
        <w:rPr>
          <w:color w:val="FFFFFF"/>
          <w:spacing w:val="2"/>
        </w:rPr>
        <w:t>Subcontractor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pricing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84"/>
      </w:pPr>
      <w:r>
        <w:rPr>
          <w:color w:val="FFFFFF"/>
          <w:w w:val="105"/>
        </w:rPr>
        <w:t>Value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engineering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1133"/>
          <w:cols w:num="2" w:equalWidth="0">
            <w:col w:w="7395" w:space="40"/>
            <w:col w:w="3352"/>
          </w:cols>
        </w:sectPr>
      </w:pPr>
    </w:p>
    <w:p>
      <w:pPr>
        <w:pStyle w:val="BodyText"/>
        <w:spacing w:before="1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962524"/>
                            <a:ext cx="38100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62275">
                                <a:moveTo>
                                  <a:pt x="38100" y="2931172"/>
                                </a:moveTo>
                                <a:lnTo>
                                  <a:pt x="21577" y="2914650"/>
                                </a:lnTo>
                                <a:lnTo>
                                  <a:pt x="16535" y="2914650"/>
                                </a:lnTo>
                                <a:lnTo>
                                  <a:pt x="0" y="2931172"/>
                                </a:lnTo>
                                <a:lnTo>
                                  <a:pt x="0" y="2943225"/>
                                </a:lnTo>
                                <a:lnTo>
                                  <a:pt x="0" y="2945752"/>
                                </a:lnTo>
                                <a:lnTo>
                                  <a:pt x="16535" y="2962275"/>
                                </a:lnTo>
                                <a:lnTo>
                                  <a:pt x="21577" y="2962275"/>
                                </a:lnTo>
                                <a:lnTo>
                                  <a:pt x="38100" y="2945752"/>
                                </a:lnTo>
                                <a:lnTo>
                                  <a:pt x="38100" y="2931172"/>
                                </a:lnTo>
                                <a:close/>
                              </a:path>
                              <a:path w="38100" h="2962275">
                                <a:moveTo>
                                  <a:pt x="38100" y="2493022"/>
                                </a:moveTo>
                                <a:lnTo>
                                  <a:pt x="21577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22"/>
                                </a:lnTo>
                                <a:lnTo>
                                  <a:pt x="0" y="2505075"/>
                                </a:lnTo>
                                <a:lnTo>
                                  <a:pt x="0" y="2507602"/>
                                </a:lnTo>
                                <a:lnTo>
                                  <a:pt x="16535" y="2524125"/>
                                </a:lnTo>
                                <a:lnTo>
                                  <a:pt x="21577" y="2524125"/>
                                </a:lnTo>
                                <a:lnTo>
                                  <a:pt x="38100" y="2507602"/>
                                </a:lnTo>
                                <a:lnTo>
                                  <a:pt x="38100" y="2493022"/>
                                </a:lnTo>
                                <a:close/>
                              </a:path>
                              <a:path w="38100" h="2962275">
                                <a:moveTo>
                                  <a:pt x="38100" y="2054885"/>
                                </a:moveTo>
                                <a:lnTo>
                                  <a:pt x="21577" y="2038350"/>
                                </a:lnTo>
                                <a:lnTo>
                                  <a:pt x="16535" y="2038350"/>
                                </a:lnTo>
                                <a:lnTo>
                                  <a:pt x="0" y="2054885"/>
                                </a:lnTo>
                                <a:lnTo>
                                  <a:pt x="0" y="2066925"/>
                                </a:lnTo>
                                <a:lnTo>
                                  <a:pt x="0" y="2069452"/>
                                </a:lnTo>
                                <a:lnTo>
                                  <a:pt x="16535" y="2085975"/>
                                </a:lnTo>
                                <a:lnTo>
                                  <a:pt x="21577" y="2085975"/>
                                </a:lnTo>
                                <a:lnTo>
                                  <a:pt x="38100" y="2069452"/>
                                </a:lnTo>
                                <a:lnTo>
                                  <a:pt x="38100" y="2054885"/>
                                </a:lnTo>
                                <a:close/>
                              </a:path>
                              <a:path w="38100" h="2962275">
                                <a:moveTo>
                                  <a:pt x="38100" y="892822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22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22"/>
                                </a:lnTo>
                                <a:close/>
                              </a:path>
                              <a:path w="38100" h="296227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622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462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4672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4957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4962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453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4578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59483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59531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4436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4484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69389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69437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4962" y="74342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9724" y="74390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14962" y="79295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419724" y="79343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93152" id="docshapegroup2" coordorigin="0,0" coordsize="11919,16858">
                <v:rect style="position:absolute;left:7815;top:0;width:4104;height:16858" id="docshape3" filled="true" fillcolor="#33373c" stroked="false">
                  <v:fill type="solid"/>
                </v:rect>
                <v:shape style="position:absolute;left:0;top:0;width:7815;height:2700" id="docshape4" coordorigin="0,0" coordsize="7815,2700" path="m7815,0l0,0,0,510,0,2700,7815,2700,7815,510,7815,0xe" filled="true" fillcolor="#33373c" stroked="false">
                  <v:path arrowok="t"/>
                  <v:fill opacity="32899f" type="solid"/>
                </v:shape>
                <v:shape style="position:absolute;left:1364;top:7815;width:60;height:4665" id="docshape5" coordorigin="1365,7815" coordsize="60,4665" path="m1425,12431l1424,12427,1421,12420,1419,12417,1413,12411,1410,12409,1403,12406,1399,12405,1391,12405,1387,12406,1380,12409,1377,12411,1371,12417,1369,12420,1366,12427,1365,12431,1365,12450,1365,12454,1366,12458,1369,12465,1371,12468,1377,12474,1380,12476,1387,12479,1391,12480,1399,12480,1403,12479,1410,12476,1413,12474,1419,12468,1421,12465,1424,12458,1425,12454,1425,12431xm1425,11741l1424,11737,1421,11730,1419,11727,1413,11721,1410,11719,1403,11716,1399,11715,1391,11715,1387,11716,1380,11719,1377,11721,1371,11727,1369,11730,1366,11737,1365,11741,1365,11760,1365,11764,1366,11768,1369,11775,1371,11778,1377,11784,1380,11786,1387,11789,1391,11790,1399,11790,1403,11789,1410,11786,1413,11784,1419,11778,1421,11775,1424,11768,1425,11764,1425,11741xm1425,11051l1424,11047,1421,11040,1419,11037,1413,11031,1410,11029,1403,11026,1399,11025,1391,11025,1387,11026,1380,11029,1377,11031,1371,11037,1369,11040,1366,11047,1365,11051,1365,11070,1365,11074,1366,11078,1369,11085,1371,11088,1377,11094,1380,11096,1387,11099,1391,11100,1399,11100,1403,11099,1410,11096,1413,11094,1419,11088,1421,11085,1424,11078,1425,11074,1425,11051xm1425,9221l1424,9217,1421,9210,1419,9207,1413,9201,1410,9199,1403,9196,1399,9195,1391,9195,1387,9196,1380,9199,1377,9201,1371,9207,1369,9210,1366,9217,1365,9221,1365,9240,1365,9244,1366,9248,1369,9255,1371,9258,1377,9264,1380,9266,1387,9269,1391,9270,1399,9270,1403,9269,1410,9266,1413,9264,1419,9258,1421,9255,1424,9248,1425,9244,1425,9221xm1425,8531l1424,8527,1421,8520,1419,8517,1413,8511,1410,8509,1403,8506,1399,8505,1391,8505,1387,8506,1380,8509,1377,8511,1371,8517,1369,8520,1366,8527,1365,8531,1365,8550,1365,8554,1366,8558,1369,8565,1371,8568,1377,8574,1380,8576,1387,8579,1391,8580,1399,8580,1403,8579,1410,8576,1413,8574,1419,8568,1421,8565,1424,8558,1425,8554,1425,8531xm1425,7841l1424,7837,1421,7830,1419,7827,1413,7821,1410,7819,1403,7816,1399,7815,1391,7815,1387,7816,1380,7819,1377,7821,1371,7827,1369,7830,1366,7837,1365,7841,1365,7860,1365,7864,1366,7868,1369,7875,1371,7878,1377,7884,1380,7886,1387,7889,1391,7890,1399,7890,1403,7889,1410,7886,1413,7884,1419,7878,1421,7875,1424,7868,1425,7864,1425,7841xe" filled="true" fillcolor="#33373c" stroked="false">
                  <v:path arrowok="t"/>
                  <v:fill type="solid"/>
                </v:shape>
                <v:rect style="position:absolute;left:8527;top:7027;width:2655;height:165" id="docshape6" filled="false" stroked="true" strokeweight=".75pt" strokecolor="#ffffff">
                  <v:stroke dashstyle="solid"/>
                </v:rect>
                <v:rect style="position:absolute;left:8535;top:7035;width:2640;height:165" id="docshape7" filled="true" fillcolor="#ffffff" stroked="false">
                  <v:fill type="solid"/>
                </v:rect>
                <v:rect style="position:absolute;left:8527;top:7807;width:2655;height:165" id="docshape8" filled="false" stroked="true" strokeweight=".75pt" strokecolor="#ffffff">
                  <v:stroke dashstyle="solid"/>
                </v:rect>
                <v:rect style="position:absolute;left:8535;top:7815;width:2640;height:165" id="docshape9" filled="true" fillcolor="#ffffff" stroked="false">
                  <v:fill type="solid"/>
                </v:rect>
                <v:rect style="position:absolute;left:8527;top:8587;width:2655;height:165" id="docshape10" filled="false" stroked="true" strokeweight=".75pt" strokecolor="#ffffff">
                  <v:stroke dashstyle="solid"/>
                </v:rect>
                <v:rect style="position:absolute;left:8535;top:8595;width:2115;height:165" id="docshape11" filled="true" fillcolor="#ffffff" stroked="false">
                  <v:fill type="solid"/>
                </v:rect>
                <v:rect style="position:absolute;left:8527;top:9367;width:2655;height:165" id="docshape12" filled="false" stroked="true" strokeweight=".75pt" strokecolor="#ffffff">
                  <v:stroke dashstyle="solid"/>
                </v:rect>
                <v:rect style="position:absolute;left:8535;top:9375;width:2115;height:165" id="docshape13" filled="true" fillcolor="#ffffff" stroked="false">
                  <v:fill type="solid"/>
                </v:rect>
                <v:rect style="position:absolute;left:8527;top:10147;width:2655;height:165" id="docshape14" filled="false" stroked="true" strokeweight=".75pt" strokecolor="#ffffff">
                  <v:stroke dashstyle="solid"/>
                </v:rect>
                <v:rect style="position:absolute;left:8535;top:10155;width:1590;height:165" id="docshape15" filled="true" fillcolor="#ffffff" stroked="false">
                  <v:fill type="solid"/>
                </v:rect>
                <v:rect style="position:absolute;left:8527;top:10927;width:2655;height:180" id="docshape16" filled="false" stroked="true" strokeweight=".75pt" strokecolor="#ffffff">
                  <v:stroke dashstyle="solid"/>
                </v:rect>
                <v:rect style="position:absolute;left:8535;top:10935;width:1590;height:165" id="docshape17" filled="true" fillcolor="#ffffff" stroked="false">
                  <v:fill type="solid"/>
                </v:rect>
                <v:rect style="position:absolute;left:8527;top:11707;width:2655;height:180" id="docshape18" filled="false" stroked="true" strokeweight=".75pt" strokecolor="#ffffff">
                  <v:stroke dashstyle="solid"/>
                </v:rect>
                <v:rect style="position:absolute;left:8535;top:11715;width:1065;height:165" id="docshape19" filled="true" fillcolor="#ffffff" stroked="false">
                  <v:fill type="solid"/>
                </v:rect>
                <v:rect style="position:absolute;left:8527;top:12487;width:2655;height:180" id="docshape20" filled="false" stroked="true" strokeweight=".75pt" strokecolor="#ffffff">
                  <v:stroke dashstyle="solid"/>
                </v:rect>
                <v:rect style="position:absolute;left:8535;top:12495;width:1065;height:165" id="docshape21" filled="true" fillcolor="#ffffff" stroked="false">
                  <v:fill type="solid"/>
                </v:rect>
                <v:shape style="position:absolute;left:8520;top:1590;width:2040;height:2040" type="#_x0000_t75" id="docshape22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23" filled="true" fillcolor="#33373c" stroked="false">
                <w10:anchorlock/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88" w:lineRule="auto" w:before="232"/>
        <w:ind w:left="1338" w:right="5604"/>
        <w:rPr>
          <w:rFonts w:ascii="Microsoft Sans Serif"/>
        </w:rPr>
      </w:pPr>
      <w:r>
        <w:rPr>
          <w:rFonts w:ascii="Microsoft Sans Serif"/>
          <w:color w:val="33373C"/>
        </w:rPr>
        <w:t>Bachelor</w:t>
      </w:r>
      <w:r>
        <w:rPr>
          <w:rFonts w:ascii="Microsoft Sans Serif"/>
          <w:color w:val="33373C"/>
          <w:spacing w:val="-3"/>
        </w:rPr>
        <w:t> </w:t>
      </w:r>
      <w:r>
        <w:rPr>
          <w:rFonts w:ascii="Microsoft Sans Serif"/>
          <w:color w:val="33373C"/>
        </w:rPr>
        <w:t>of</w:t>
      </w:r>
      <w:r>
        <w:rPr>
          <w:rFonts w:ascii="Microsoft Sans Serif"/>
          <w:color w:val="33373C"/>
          <w:spacing w:val="-3"/>
        </w:rPr>
        <w:t> </w:t>
      </w:r>
      <w:r>
        <w:rPr>
          <w:rFonts w:ascii="Microsoft Sans Serif"/>
          <w:color w:val="33373C"/>
        </w:rPr>
        <w:t>Science</w:t>
      </w:r>
      <w:r>
        <w:rPr>
          <w:rFonts w:ascii="Microsoft Sans Serif"/>
          <w:color w:val="33373C"/>
          <w:spacing w:val="-3"/>
        </w:rPr>
        <w:t> </w:t>
      </w:r>
      <w:r>
        <w:rPr>
          <w:rFonts w:ascii="Microsoft Sans Serif"/>
          <w:color w:val="33373C"/>
        </w:rPr>
        <w:t>in</w:t>
      </w:r>
      <w:r>
        <w:rPr>
          <w:rFonts w:ascii="Microsoft Sans Serif"/>
          <w:color w:val="33373C"/>
          <w:spacing w:val="-3"/>
        </w:rPr>
        <w:t> </w:t>
      </w:r>
      <w:r>
        <w:rPr>
          <w:rFonts w:ascii="Microsoft Sans Serif"/>
          <w:color w:val="33373C"/>
        </w:rPr>
        <w:t>Civil </w:t>
      </w:r>
      <w:r>
        <w:rPr>
          <w:rFonts w:ascii="Microsoft Sans Serif"/>
          <w:color w:val="33373C"/>
          <w:spacing w:val="-2"/>
          <w:w w:val="105"/>
        </w:rPr>
        <w:t>Engineering</w:t>
      </w:r>
    </w:p>
    <w:p>
      <w:pPr>
        <w:pStyle w:val="BodyText"/>
        <w:spacing w:before="44"/>
        <w:ind w:left="1338"/>
      </w:pPr>
      <w:r>
        <w:rPr>
          <w:color w:val="33373C"/>
        </w:rPr>
        <w:t>Ohio</w:t>
      </w:r>
      <w:r>
        <w:rPr>
          <w:color w:val="33373C"/>
          <w:spacing w:val="-10"/>
        </w:rPr>
        <w:t> </w:t>
      </w:r>
      <w:r>
        <w:rPr>
          <w:color w:val="33373C"/>
        </w:rPr>
        <w:t>University</w:t>
      </w:r>
      <w:r>
        <w:rPr>
          <w:color w:val="33373C"/>
          <w:spacing w:val="-15"/>
        </w:rPr>
        <w:t> </w:t>
      </w:r>
      <w:r>
        <w:rPr>
          <w:color w:val="33373C"/>
          <w:w w:val="85"/>
        </w:rPr>
        <w:t>|</w:t>
      </w:r>
      <w:r>
        <w:rPr>
          <w:color w:val="33373C"/>
          <w:spacing w:val="-9"/>
        </w:rPr>
        <w:t> </w:t>
      </w:r>
      <w:r>
        <w:rPr>
          <w:color w:val="33373C"/>
          <w:spacing w:val="-4"/>
        </w:rPr>
        <w:t>2009</w:t>
      </w:r>
    </w:p>
    <w:sectPr>
      <w:type w:val="continuous"/>
      <w:pgSz w:w="11920" w:h="16860"/>
      <w:pgMar w:top="1260" w:bottom="280" w:left="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338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6"/>
      <w:ind w:left="133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2025-12-15T22:12:23Z</dcterms:created>
  <dcterms:modified xsi:type="dcterms:W3CDTF">2025-12-15T22:12:23Z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