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spacing w:before="1"/>
        <w:ind w:left="341" w:right="0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CC8B00"/>
          <w:w w:val="125"/>
          <w:sz w:val="26"/>
        </w:rPr>
        <w:t>Professional</w:t>
      </w:r>
      <w:r>
        <w:rPr>
          <w:rFonts w:ascii="Calibri"/>
          <w:b/>
          <w:color w:val="CC8B00"/>
          <w:spacing w:val="10"/>
          <w:w w:val="125"/>
          <w:sz w:val="26"/>
        </w:rPr>
        <w:t> </w:t>
      </w:r>
      <w:r>
        <w:rPr>
          <w:rFonts w:ascii="Calibri"/>
          <w:b/>
          <w:color w:val="CC8B00"/>
          <w:spacing w:val="-2"/>
          <w:w w:val="125"/>
          <w:sz w:val="26"/>
        </w:rPr>
        <w:t>Experience</w:t>
      </w:r>
    </w:p>
    <w:p>
      <w:pPr>
        <w:pStyle w:val="BodyText"/>
        <w:spacing w:before="1"/>
        <w:rPr>
          <w:rFonts w:ascii="Calibri"/>
          <w:b/>
          <w:sz w:val="13"/>
        </w:rPr>
      </w:pPr>
    </w:p>
    <w:p>
      <w:pPr>
        <w:pStyle w:val="BodyText"/>
        <w:spacing w:after="0"/>
        <w:rPr>
          <w:rFonts w:ascii="Calibri"/>
          <w:b/>
          <w:sz w:val="13"/>
        </w:rPr>
        <w:sectPr>
          <w:type w:val="continuous"/>
          <w:pgSz w:w="11920" w:h="16860"/>
          <w:pgMar w:top="0" w:bottom="0" w:left="283" w:right="566"/>
        </w:sectPr>
      </w:pPr>
    </w:p>
    <w:p>
      <w:pPr>
        <w:pStyle w:val="BodyText"/>
        <w:spacing w:before="468"/>
        <w:rPr>
          <w:rFonts w:ascii="Calibri"/>
          <w:b/>
          <w:sz w:val="59"/>
        </w:rPr>
      </w:pPr>
    </w:p>
    <w:p>
      <w:pPr>
        <w:pStyle w:val="Heading1"/>
        <w:spacing w:line="264" w:lineRule="auto"/>
      </w:pPr>
      <w:r>
        <w:rPr>
          <w:color w:val="CC8B00"/>
          <w:spacing w:val="-2"/>
          <w:w w:val="130"/>
        </w:rPr>
        <w:t>Jesse </w:t>
      </w:r>
      <w:r>
        <w:rPr>
          <w:color w:val="CC8B00"/>
          <w:spacing w:val="-2"/>
          <w:w w:val="120"/>
        </w:rPr>
        <w:t>Martin</w:t>
      </w:r>
    </w:p>
    <w:p>
      <w:pPr>
        <w:pStyle w:val="Heading2"/>
        <w:spacing w:line="249" w:lineRule="auto" w:before="65"/>
      </w:pPr>
      <w:r>
        <w:rPr>
          <w:color w:val="58585B"/>
          <w:w w:val="125"/>
        </w:rPr>
        <w:t>ICU Nurse </w:t>
      </w:r>
      <w:r>
        <w:rPr>
          <w:color w:val="58585B"/>
          <w:w w:val="125"/>
        </w:rPr>
        <w:t>Case </w:t>
      </w:r>
      <w:r>
        <w:rPr>
          <w:color w:val="58585B"/>
          <w:spacing w:val="-2"/>
          <w:w w:val="125"/>
        </w:rPr>
        <w:t>Manager</w:t>
      </w:r>
    </w:p>
    <w:p>
      <w:pPr>
        <w:pStyle w:val="BodyText"/>
        <w:spacing w:before="206"/>
        <w:ind w:left="51"/>
      </w:pPr>
      <w:r>
        <w:rPr>
          <w:color w:val="58585B"/>
          <w:spacing w:val="-2"/>
        </w:rPr>
        <w:t>City,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ST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12345</w:t>
      </w:r>
    </w:p>
    <w:p>
      <w:pPr>
        <w:pStyle w:val="BodyText"/>
        <w:spacing w:before="44"/>
        <w:ind w:left="51"/>
      </w:pPr>
      <w:hyperlink r:id="rId5">
        <w:r>
          <w:rPr>
            <w:color w:val="58585B"/>
            <w:spacing w:val="-2"/>
          </w:rPr>
          <w:t>email@email.com</w:t>
        </w:r>
      </w:hyperlink>
    </w:p>
    <w:p>
      <w:pPr>
        <w:pStyle w:val="BodyText"/>
        <w:spacing w:before="45"/>
        <w:ind w:left="51"/>
      </w:pPr>
      <w:r>
        <w:rPr>
          <w:color w:val="58585B"/>
          <w:spacing w:val="-2"/>
          <w:w w:val="110"/>
        </w:rPr>
        <w:t>(000)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2"/>
          <w:w w:val="110"/>
        </w:rPr>
        <w:t>000-</w:t>
      </w:r>
      <w:r>
        <w:rPr>
          <w:color w:val="58585B"/>
          <w:spacing w:val="-4"/>
          <w:w w:val="110"/>
        </w:rPr>
        <w:t>0000</w:t>
      </w:r>
    </w:p>
    <w:p>
      <w:pPr>
        <w:pStyle w:val="BodyText"/>
        <w:spacing w:before="59"/>
      </w:pPr>
    </w:p>
    <w:p>
      <w:pPr>
        <w:pStyle w:val="Heading3"/>
        <w:spacing w:line="280" w:lineRule="auto"/>
      </w:pPr>
      <w:r>
        <w:rPr>
          <w:color w:val="58585B"/>
          <w:spacing w:val="-2"/>
          <w:w w:val="105"/>
        </w:rPr>
        <w:t>ICU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Nurse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experience </w:t>
      </w:r>
      <w:r>
        <w:rPr>
          <w:color w:val="58585B"/>
          <w:w w:val="105"/>
        </w:rPr>
        <w:t>in patient advocacy and case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coordination</w:t>
      </w:r>
    </w:p>
    <w:p>
      <w:pPr>
        <w:pStyle w:val="BodyText"/>
        <w:spacing w:line="280" w:lineRule="auto" w:before="108"/>
        <w:ind w:left="342"/>
      </w:pPr>
      <w:r>
        <w:rPr>
          <w:color w:val="58585B"/>
          <w:w w:val="105"/>
        </w:rPr>
        <w:t>Former ICU Bedside Nurse transitioning into case management, bringing 10 years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clinical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experience. </w:t>
      </w:r>
      <w:r>
        <w:rPr>
          <w:color w:val="58585B"/>
          <w:spacing w:val="-2"/>
          <w:w w:val="105"/>
        </w:rPr>
        <w:t>Skilled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at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patient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education, </w:t>
      </w:r>
      <w:r>
        <w:rPr>
          <w:color w:val="58585B"/>
          <w:w w:val="105"/>
        </w:rPr>
        <w:t>care planning, and coordinating post-discharge </w:t>
      </w:r>
      <w:r>
        <w:rPr>
          <w:color w:val="58585B"/>
          <w:spacing w:val="-2"/>
          <w:w w:val="105"/>
        </w:rPr>
        <w:t>recovery.</w:t>
      </w:r>
    </w:p>
    <w:p>
      <w:pPr>
        <w:pStyle w:val="BodyText"/>
        <w:spacing w:before="253"/>
      </w:pPr>
    </w:p>
    <w:p>
      <w:pPr>
        <w:pStyle w:val="Heading2"/>
      </w:pPr>
      <w:r>
        <w:rPr>
          <w:color w:val="CC8B00"/>
          <w:w w:val="130"/>
        </w:rPr>
        <w:t>Key</w:t>
      </w:r>
      <w:r>
        <w:rPr>
          <w:color w:val="CC8B00"/>
          <w:spacing w:val="-17"/>
          <w:w w:val="130"/>
        </w:rPr>
        <w:t> </w:t>
      </w:r>
      <w:r>
        <w:rPr>
          <w:color w:val="CC8B00"/>
          <w:spacing w:val="-2"/>
          <w:w w:val="130"/>
        </w:rPr>
        <w:t>Skills</w:t>
      </w:r>
    </w:p>
    <w:p>
      <w:pPr>
        <w:pStyle w:val="BodyText"/>
        <w:spacing w:before="171"/>
        <w:rPr>
          <w:rFonts w:ascii="Calibri"/>
          <w:b/>
          <w:sz w:val="26"/>
        </w:rPr>
      </w:pPr>
    </w:p>
    <w:p>
      <w:pPr>
        <w:pStyle w:val="BodyText"/>
        <w:ind w:left="51"/>
      </w:pPr>
      <w:r>
        <w:rPr>
          <w:color w:val="58585B"/>
          <w:w w:val="105"/>
        </w:rPr>
        <w:t>Case</w:t>
      </w:r>
      <w:r>
        <w:rPr>
          <w:color w:val="58585B"/>
          <w:spacing w:val="17"/>
          <w:w w:val="105"/>
        </w:rPr>
        <w:t> </w:t>
      </w:r>
      <w:r>
        <w:rPr>
          <w:color w:val="58585B"/>
          <w:spacing w:val="-2"/>
          <w:w w:val="105"/>
        </w:rPr>
        <w:t>coordination</w:t>
      </w:r>
    </w:p>
    <w:p>
      <w:pPr>
        <w:pStyle w:val="BodyText"/>
        <w:spacing w:before="224"/>
      </w:pPr>
    </w:p>
    <w:p>
      <w:pPr>
        <w:pStyle w:val="BodyText"/>
        <w:ind w:left="51"/>
      </w:pPr>
      <w:r>
        <w:rPr>
          <w:color w:val="58585B"/>
        </w:rPr>
        <w:t>Care</w:t>
      </w:r>
      <w:r>
        <w:rPr>
          <w:color w:val="58585B"/>
          <w:spacing w:val="-5"/>
        </w:rPr>
        <w:t> </w:t>
      </w:r>
      <w:r>
        <w:rPr>
          <w:color w:val="58585B"/>
        </w:rPr>
        <w:t>transition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planning</w:t>
      </w:r>
    </w:p>
    <w:p>
      <w:pPr>
        <w:spacing w:before="109"/>
        <w:ind w:left="349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58585B"/>
          <w:w w:val="130"/>
          <w:sz w:val="18"/>
        </w:rPr>
        <w:t>Night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Shift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ICU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Nurse</w:t>
      </w:r>
    </w:p>
    <w:p>
      <w:pPr>
        <w:spacing w:line="280" w:lineRule="auto" w:before="135"/>
        <w:ind w:left="349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2762249</wp:posOffset>
                </wp:positionH>
                <wp:positionV relativeFrom="paragraph">
                  <wp:posOffset>-125952</wp:posOffset>
                </wp:positionV>
                <wp:extent cx="95250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0" cy="2162175"/>
                          <a:chExt cx="95250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47624"/>
                            <a:ext cx="952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66925">
                                <a:moveTo>
                                  <a:pt x="9524" y="2066924"/>
                                </a:moveTo>
                                <a:lnTo>
                                  <a:pt x="0" y="2066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06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66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7.499954pt;margin-top:-9.917504pt;width:7.5pt;height:170.25pt;mso-position-horizontal-relative:page;mso-position-vertical-relative:paragraph;z-index:15729152" id="docshapegroup1" coordorigin="4350,-198" coordsize="150,3405">
                <v:rect style="position:absolute;left:4425;top:-124;width:15;height:3255" id="docshape2" filled="true" fillcolor="#f1f4f4" stroked="false">
                  <v:fill type="solid"/>
                </v:rect>
                <v:shape style="position:absolute;left:4350;top:-199;width:150;height:150" type="#_x0000_t75" id="docshape3" stroked="false">
                  <v:imagedata r:id="rId6" o:title=""/>
                </v:shape>
                <v:shape style="position:absolute;left:4350;top:3056;width:150;height:150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i/>
          <w:color w:val="58585B"/>
          <w:spacing w:val="-2"/>
          <w:sz w:val="22"/>
        </w:rPr>
        <w:t>Oregon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Health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&amp;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Science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University,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Portland,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OR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Present</w:t>
      </w:r>
    </w:p>
    <w:p>
      <w:pPr>
        <w:pStyle w:val="BodyText"/>
        <w:spacing w:before="31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1" w:after="0"/>
        <w:ind w:left="721" w:right="433" w:hanging="357"/>
        <w:jc w:val="left"/>
        <w:rPr>
          <w:sz w:val="22"/>
        </w:rPr>
      </w:pPr>
      <w:r>
        <w:rPr>
          <w:color w:val="58585B"/>
          <w:sz w:val="22"/>
        </w:rPr>
        <w:t>Provide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overnight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care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for</w:t>
      </w:r>
      <w:r>
        <w:rPr>
          <w:color w:val="58585B"/>
          <w:spacing w:val="-10"/>
          <w:sz w:val="22"/>
        </w:rPr>
        <w:t> </w:t>
      </w:r>
      <w:r>
        <w:rPr>
          <w:color w:val="58585B"/>
          <w:sz w:val="22"/>
        </w:rPr>
        <w:t>up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to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three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critically</w:t>
      </w:r>
      <w:r>
        <w:rPr>
          <w:color w:val="58585B"/>
          <w:spacing w:val="-11"/>
          <w:sz w:val="22"/>
        </w:rPr>
        <w:t> </w:t>
      </w:r>
      <w:r>
        <w:rPr>
          <w:color w:val="58585B"/>
          <w:sz w:val="22"/>
        </w:rPr>
        <w:t>ill</w:t>
      </w:r>
      <w:r>
        <w:rPr>
          <w:color w:val="58585B"/>
          <w:spacing w:val="-12"/>
          <w:sz w:val="22"/>
        </w:rPr>
        <w:t> </w:t>
      </w:r>
      <w:r>
        <w:rPr>
          <w:color w:val="58585B"/>
          <w:sz w:val="22"/>
        </w:rPr>
        <w:t>patients, </w:t>
      </w:r>
      <w:r>
        <w:rPr>
          <w:color w:val="58585B"/>
          <w:w w:val="105"/>
          <w:sz w:val="22"/>
        </w:rPr>
        <w:t>including trauma and neuro cases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102" w:after="0"/>
        <w:ind w:left="721" w:right="1030" w:hanging="357"/>
        <w:jc w:val="left"/>
        <w:rPr>
          <w:sz w:val="22"/>
        </w:rPr>
      </w:pPr>
      <w:r>
        <w:rPr>
          <w:color w:val="58585B"/>
          <w:w w:val="105"/>
          <w:sz w:val="22"/>
        </w:rPr>
        <w:t>Implement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overnight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sedation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monitoring,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reducing oversedation incidents by 18%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93" w:after="0"/>
        <w:ind w:left="720" w:right="0" w:hanging="356"/>
        <w:jc w:val="left"/>
        <w:rPr>
          <w:sz w:val="22"/>
        </w:rPr>
      </w:pPr>
      <w:r>
        <w:rPr>
          <w:color w:val="58585B"/>
          <w:sz w:val="22"/>
        </w:rPr>
        <w:t>Conduct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full</w:t>
      </w:r>
      <w:r>
        <w:rPr>
          <w:color w:val="58585B"/>
          <w:spacing w:val="2"/>
          <w:sz w:val="22"/>
        </w:rPr>
        <w:t> </w:t>
      </w:r>
      <w:r>
        <w:rPr>
          <w:color w:val="58585B"/>
          <w:sz w:val="22"/>
        </w:rPr>
        <w:t>handoff</w:t>
      </w:r>
      <w:r>
        <w:rPr>
          <w:color w:val="58585B"/>
          <w:spacing w:val="5"/>
          <w:sz w:val="22"/>
        </w:rPr>
        <w:t> </w:t>
      </w:r>
      <w:r>
        <w:rPr>
          <w:color w:val="58585B"/>
          <w:sz w:val="22"/>
        </w:rPr>
        <w:t>reports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to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incoming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day</w:t>
      </w:r>
      <w:r>
        <w:rPr>
          <w:color w:val="58585B"/>
          <w:spacing w:val="4"/>
          <w:sz w:val="22"/>
        </w:rPr>
        <w:t> </w:t>
      </w:r>
      <w:r>
        <w:rPr>
          <w:color w:val="58585B"/>
          <w:sz w:val="22"/>
        </w:rPr>
        <w:t>shift</w:t>
      </w:r>
      <w:r>
        <w:rPr>
          <w:color w:val="58585B"/>
          <w:spacing w:val="11"/>
          <w:sz w:val="22"/>
        </w:rPr>
        <w:t> </w:t>
      </w:r>
      <w:r>
        <w:rPr>
          <w:color w:val="58585B"/>
          <w:spacing w:val="-4"/>
          <w:sz w:val="22"/>
        </w:rPr>
        <w:t>staff</w:t>
      </w:r>
    </w:p>
    <w:p>
      <w:pPr>
        <w:pStyle w:val="BodyText"/>
        <w:spacing w:before="124"/>
      </w:pPr>
    </w:p>
    <w:p>
      <w:pPr>
        <w:spacing w:before="0"/>
        <w:ind w:left="34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ICU </w:t>
      </w:r>
      <w:r>
        <w:rPr>
          <w:rFonts w:ascii="Calibri"/>
          <w:b/>
          <w:color w:val="58585B"/>
          <w:spacing w:val="-4"/>
          <w:w w:val="130"/>
          <w:sz w:val="18"/>
        </w:rPr>
        <w:t>Nurse</w:t>
      </w:r>
    </w:p>
    <w:p>
      <w:pPr>
        <w:spacing w:line="280" w:lineRule="auto" w:before="150"/>
        <w:ind w:left="349" w:right="388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Providence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St.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2"/>
          <w:sz w:val="22"/>
        </w:rPr>
        <w:t>Vincent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Medical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Portland,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OR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2015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March 2020</w:t>
      </w:r>
    </w:p>
    <w:p>
      <w:pPr>
        <w:pStyle w:val="BodyText"/>
        <w:spacing w:before="17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0" w:after="0"/>
        <w:ind w:left="721" w:right="24" w:hanging="357"/>
        <w:jc w:val="left"/>
        <w:rPr>
          <w:sz w:val="22"/>
        </w:rPr>
      </w:pPr>
      <w:r>
        <w:rPr>
          <w:color w:val="58585B"/>
          <w:w w:val="105"/>
          <w:sz w:val="22"/>
        </w:rPr>
        <w:t>Managed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ventilator-dependent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patients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high-risk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cardiac cases during night shifts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92" w:after="0"/>
        <w:ind w:left="721" w:right="501" w:hanging="357"/>
        <w:jc w:val="left"/>
        <w:rPr>
          <w:sz w:val="22"/>
        </w:rPr>
      </w:pPr>
      <w:r>
        <w:rPr>
          <w:color w:val="58585B"/>
          <w:w w:val="105"/>
          <w:sz w:val="22"/>
        </w:rPr>
        <w:t>Trained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float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nurses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night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protocol</w:t>
      </w:r>
      <w:r>
        <w:rPr>
          <w:color w:val="58585B"/>
          <w:spacing w:val="-21"/>
          <w:w w:val="105"/>
          <w:sz w:val="22"/>
        </w:rPr>
        <w:t> </w:t>
      </w:r>
      <w:r>
        <w:rPr>
          <w:color w:val="58585B"/>
          <w:w w:val="105"/>
          <w:sz w:val="22"/>
        </w:rPr>
        <w:t>documentation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and patient reassessment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2"/>
      </w:pPr>
      <w:r>
        <w:rPr>
          <w:color w:val="CC8B00"/>
          <w:spacing w:val="-2"/>
          <w:w w:val="130"/>
        </w:rPr>
        <w:t>Education</w:t>
      </w:r>
    </w:p>
    <w:p>
      <w:pPr>
        <w:spacing w:before="269"/>
        <w:ind w:left="1846" w:right="0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spacing w:val="-2"/>
          <w:w w:val="130"/>
          <w:sz w:val="18"/>
        </w:rPr>
        <w:t>Bachelor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of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Science</w:t>
      </w:r>
      <w:r>
        <w:rPr>
          <w:rFonts w:ascii="Calibri"/>
          <w:color w:val="58585B"/>
          <w:spacing w:val="-4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in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Nursing</w:t>
      </w:r>
    </w:p>
    <w:p>
      <w:pPr>
        <w:spacing w:before="150"/>
        <w:ind w:left="1846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University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of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Portland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2015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7"/>
        <w:rPr>
          <w:i/>
        </w:rPr>
      </w:pPr>
    </w:p>
    <w:p>
      <w:pPr>
        <w:pStyle w:val="Heading2"/>
        <w:spacing w:before="1"/>
      </w:pPr>
      <w:r>
        <w:rPr>
          <w:color w:val="CC8B00"/>
          <w:spacing w:val="-2"/>
          <w:w w:val="125"/>
        </w:rPr>
        <w:t>Certifications</w:t>
      </w:r>
    </w:p>
    <w:p>
      <w:pPr>
        <w:pStyle w:val="BodyText"/>
        <w:tabs>
          <w:tab w:pos="423" w:val="left" w:leader="none"/>
        </w:tabs>
        <w:spacing w:before="248"/>
        <w:ind w:left="6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CCRN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2018</w:t>
      </w:r>
    </w:p>
    <w:p>
      <w:pPr>
        <w:pStyle w:val="BodyText"/>
        <w:tabs>
          <w:tab w:pos="423" w:val="left" w:leader="none"/>
        </w:tabs>
        <w:spacing w:before="135"/>
        <w:ind w:left="6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ACLS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2022</w:t>
      </w:r>
    </w:p>
    <w:p>
      <w:pPr>
        <w:pStyle w:val="BodyText"/>
        <w:tabs>
          <w:tab w:pos="423" w:val="left" w:leader="none"/>
        </w:tabs>
        <w:spacing w:before="149"/>
        <w:ind w:left="6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BLS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566"/>
          <w:cols w:num="2" w:equalWidth="0">
            <w:col w:w="3252" w:space="766"/>
            <w:col w:w="7053"/>
          </w:cols>
        </w:sectPr>
      </w:pPr>
    </w:p>
    <w:p>
      <w:pPr>
        <w:pStyle w:val="BodyText"/>
        <w:spacing w:before="2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94773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47737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09549" y="3876674"/>
                            <a:ext cx="6667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152650">
                                <a:moveTo>
                                  <a:pt x="66674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857249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724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724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7246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724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724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1913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191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19137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191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191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667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667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6676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667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667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14387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1438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143874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1438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1438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61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61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6105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61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61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9086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9086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90868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9086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9086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817728" id="docshapegroup5" coordorigin="0,0" coordsize="4020,16860">
                <v:shape style="position:absolute;left:0;top:0;width:4020;height:16860" id="docshape6" coordorigin="0,0" coordsize="4020,16860" path="m4020,0l0,0,0,510,0,4110,0,12750,0,14925,0,16860,4020,16860,4020,14925,4020,12750,4020,4110,4020,510,4020,0xe" filled="true" fillcolor="#f1f4f4" stroked="false">
                  <v:path arrowok="t"/>
                  <v:fill type="solid"/>
                </v:shape>
                <v:rect style="position:absolute;left:330;top:6105;width:105;height:3390" id="docshape7" filled="true" fillcolor="#cc8b00" stroked="false">
                  <v:fill type="solid"/>
                </v:rect>
                <v:shape style="position:absolute;left:330;top:1065;width:1350;height:1335" type="#_x0000_t75" id="docshape8" stroked="false">
                  <v:imagedata r:id="rId9" o:title=""/>
                </v:shape>
                <v:shape style="position:absolute;left:330;top:10590;width:150;height:150" type="#_x0000_t75" id="docshape9" stroked="false">
                  <v:imagedata r:id="rId10" o:title=""/>
                </v:shape>
                <v:shape style="position:absolute;left:570;top:10590;width:150;height:150" type="#_x0000_t75" id="docshape10" stroked="false">
                  <v:imagedata r:id="rId10" o:title=""/>
                </v:shape>
                <v:shape style="position:absolute;left:825;top:10590;width:135;height:150" type="#_x0000_t75" id="docshape11" stroked="false">
                  <v:imagedata r:id="rId11" o:title=""/>
                </v:shape>
                <v:shape style="position:absolute;left:1065;top:10590;width:150;height:150" type="#_x0000_t75" id="docshape12" stroked="false">
                  <v:imagedata r:id="rId10" o:title=""/>
                </v:shape>
                <v:shape style="position:absolute;left:1305;top:10590;width:150;height:150" type="#_x0000_t75" id="docshape13" stroked="false">
                  <v:imagedata r:id="rId10" o:title=""/>
                </v:shape>
                <v:shape style="position:absolute;left:330;top:11325;width:150;height:150" type="#_x0000_t75" id="docshape14" stroked="false">
                  <v:imagedata r:id="rId10" o:title=""/>
                </v:shape>
                <v:shape style="position:absolute;left:570;top:11325;width:150;height:150" type="#_x0000_t75" id="docshape15" stroked="false">
                  <v:imagedata r:id="rId10" o:title=""/>
                </v:shape>
                <v:shape style="position:absolute;left:825;top:11325;width:135;height:150" type="#_x0000_t75" id="docshape16" stroked="false">
                  <v:imagedata r:id="rId11" o:title=""/>
                </v:shape>
                <v:shape style="position:absolute;left:1065;top:11325;width:150;height:150" type="#_x0000_t75" id="docshape17" stroked="false">
                  <v:imagedata r:id="rId10" o:title=""/>
                </v:shape>
                <v:shape style="position:absolute;left:1305;top:11325;width:150;height:150" type="#_x0000_t75" id="docshape18" stroked="false">
                  <v:imagedata r:id="rId12" o:title=""/>
                </v:shape>
                <v:shape style="position:absolute;left:330;top:12075;width:150;height:150" type="#_x0000_t75" id="docshape19" stroked="false">
                  <v:imagedata r:id="rId10" o:title=""/>
                </v:shape>
                <v:shape style="position:absolute;left:570;top:12075;width:150;height:150" type="#_x0000_t75" id="docshape20" stroked="false">
                  <v:imagedata r:id="rId10" o:title=""/>
                </v:shape>
                <v:shape style="position:absolute;left:825;top:12075;width:135;height:150" type="#_x0000_t75" id="docshape21" stroked="false">
                  <v:imagedata r:id="rId11" o:title=""/>
                </v:shape>
                <v:shape style="position:absolute;left:1065;top:12075;width:150;height:150" type="#_x0000_t75" id="docshape22" stroked="false">
                  <v:imagedata r:id="rId12" o:title=""/>
                </v:shape>
                <v:shape style="position:absolute;left:1305;top:12075;width:150;height:150" type="#_x0000_t75" id="docshape23" stroked="false">
                  <v:imagedata r:id="rId12" o:title=""/>
                </v:shape>
                <v:shape style="position:absolute;left:330;top:12825;width:150;height:135" type="#_x0000_t75" id="docshape24" stroked="false">
                  <v:imagedata r:id="rId13" o:title=""/>
                </v:shape>
                <v:shape style="position:absolute;left:570;top:12825;width:150;height:135" type="#_x0000_t75" id="docshape25" stroked="false">
                  <v:imagedata r:id="rId13" o:title=""/>
                </v:shape>
                <v:shape style="position:absolute;left:825;top:12825;width:135;height:135" type="#_x0000_t75" id="docshape26" stroked="false">
                  <v:imagedata r:id="rId14" o:title=""/>
                </v:shape>
                <v:shape style="position:absolute;left:1065;top:12825;width:150;height:135" type="#_x0000_t75" id="docshape27" stroked="false">
                  <v:imagedata r:id="rId15" o:title=""/>
                </v:shape>
                <v:shape style="position:absolute;left:1305;top:12825;width:150;height:135" type="#_x0000_t75" id="docshape28" stroked="false">
                  <v:imagedata r:id="rId15" o:title=""/>
                </v:shape>
                <v:shape style="position:absolute;left:330;top:13560;width:150;height:150" type="#_x0000_t75" id="docshape29" stroked="false">
                  <v:imagedata r:id="rId10" o:title=""/>
                </v:shape>
                <v:shape style="position:absolute;left:570;top:13560;width:150;height:150" type="#_x0000_t75" id="docshape30" stroked="false">
                  <v:imagedata r:id="rId10" o:title=""/>
                </v:shape>
                <v:shape style="position:absolute;left:825;top:13560;width:135;height:150" type="#_x0000_t75" id="docshape31" stroked="false">
                  <v:imagedata r:id="rId16" o:title=""/>
                </v:shape>
                <v:shape style="position:absolute;left:1065;top:13560;width:150;height:150" type="#_x0000_t75" id="docshape32" stroked="false">
                  <v:imagedata r:id="rId17" o:title=""/>
                </v:shape>
                <v:shape style="position:absolute;left:1305;top:13560;width:150;height:150" type="#_x0000_t75" id="docshape33" stroked="false">
                  <v:imagedata r:id="rId18" o:title=""/>
                </v:shape>
                <v:shape style="position:absolute;left:330;top:14310;width:150;height:150" type="#_x0000_t75" id="docshape34" stroked="false">
                  <v:imagedata r:id="rId10" o:title=""/>
                </v:shape>
                <v:shape style="position:absolute;left:570;top:14310;width:150;height:150" type="#_x0000_t75" id="docshape35" stroked="false">
                  <v:imagedata r:id="rId10" o:title=""/>
                </v:shape>
                <v:shape style="position:absolute;left:825;top:14310;width:135;height:150" type="#_x0000_t75" id="docshape36" stroked="false">
                  <v:imagedata r:id="rId16" o:title=""/>
                </v:shape>
                <v:shape style="position:absolute;left:1305;top:14310;width:150;height:150" type="#_x0000_t75" id="docshape37" stroked="false">
                  <v:imagedata r:id="rId18" o:title=""/>
                </v:shape>
                <v:shape style="position:absolute;left:1065;top:14310;width:150;height:150" type="#_x0000_t75" id="docshape38" stroked="false">
                  <v:imagedata r:id="rId1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</w:pPr>
      <w:r>
        <w:rPr>
          <w:color w:val="58585B"/>
          <w:w w:val="105"/>
        </w:rPr>
        <w:t>Insurance and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discharge </w:t>
      </w:r>
      <w:r>
        <w:rPr>
          <w:color w:val="58585B"/>
          <w:spacing w:val="-2"/>
          <w:w w:val="105"/>
        </w:rPr>
        <w:t>review</w:t>
      </w:r>
    </w:p>
    <w:p>
      <w:pPr>
        <w:pStyle w:val="BodyText"/>
        <w:spacing w:before="224"/>
      </w:pPr>
    </w:p>
    <w:p>
      <w:pPr>
        <w:pStyle w:val="BodyText"/>
        <w:ind w:left="51"/>
      </w:pPr>
      <w:r>
        <w:rPr>
          <w:color w:val="58585B"/>
        </w:rPr>
        <w:t>Patient</w:t>
      </w:r>
      <w:r>
        <w:rPr>
          <w:color w:val="58585B"/>
          <w:spacing w:val="-5"/>
        </w:rPr>
        <w:t> </w:t>
      </w:r>
      <w:r>
        <w:rPr>
          <w:color w:val="58585B"/>
        </w:rPr>
        <w:t>safety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advocacy</w:t>
      </w:r>
    </w:p>
    <w:p>
      <w:pPr>
        <w:pStyle w:val="BodyText"/>
        <w:spacing w:before="239"/>
      </w:pPr>
    </w:p>
    <w:p>
      <w:pPr>
        <w:pStyle w:val="BodyText"/>
        <w:ind w:left="51"/>
      </w:pPr>
      <w:r>
        <w:rPr>
          <w:color w:val="58585B"/>
          <w:w w:val="105"/>
        </w:rPr>
        <w:t>Resource</w:t>
      </w:r>
      <w:r>
        <w:rPr>
          <w:color w:val="58585B"/>
          <w:spacing w:val="16"/>
          <w:w w:val="105"/>
        </w:rPr>
        <w:t> </w:t>
      </w:r>
      <w:r>
        <w:rPr>
          <w:color w:val="58585B"/>
          <w:spacing w:val="-2"/>
          <w:w w:val="105"/>
        </w:rPr>
        <w:t>allocation</w:t>
      </w:r>
    </w:p>
    <w:p>
      <w:pPr>
        <w:pStyle w:val="BodyText"/>
        <w:spacing w:before="239"/>
      </w:pPr>
    </w:p>
    <w:p>
      <w:pPr>
        <w:pStyle w:val="BodyText"/>
        <w:spacing w:before="1"/>
        <w:ind w:left="51"/>
      </w:pPr>
      <w:r>
        <w:rPr>
          <w:color w:val="58585B"/>
          <w:w w:val="105"/>
        </w:rPr>
        <w:t>Risk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management</w:t>
      </w:r>
    </w:p>
    <w:sectPr>
      <w:type w:val="continuous"/>
      <w:pgSz w:w="11920" w:h="16860"/>
      <w:pgMar w:top="0" w:bottom="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5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3" w:hanging="35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6" w:hanging="3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9" w:hanging="3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2" w:hanging="3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85" w:hanging="3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19" w:hanging="3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52" w:hanging="3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5" w:hanging="35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42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1" w:hanging="35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2025-12-13T23:49:31Z</dcterms:created>
  <dcterms:modified xsi:type="dcterms:W3CDTF">2025-12-13T23:49:31Z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