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7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-2173808</wp:posOffset>
                </wp:positionV>
                <wp:extent cx="7568565" cy="18859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85950"/>
                          <a:chExt cx="7568565" cy="18859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859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85950"/>
                                </a:lnTo>
                                <a:lnTo>
                                  <a:pt x="7568171" y="18859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885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06"/>
                                <w:rPr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1" w:right="68" w:firstLine="0"/>
                                <w:jc w:val="center"/>
                                <w:rPr>
                                  <w:rFonts w:ascii="Calibri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52"/>
                                </w:rPr>
                                <w:t>Jesse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32"/>
                                  <w:w w:val="130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52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39"/>
                                <w:ind w:left="71" w:right="68" w:firstLine="0"/>
                                <w:jc w:val="center"/>
                                <w:rPr>
                                  <w:rFonts w:ascii="Calibri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9"/>
                                </w:rPr>
                                <w:t>Cybersecurity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"/>
                                  <w:w w:val="13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9"/>
                                </w:rPr>
                                <w:t>Lawyer</w:t>
                              </w:r>
                            </w:p>
                            <w:p>
                              <w:pPr>
                                <w:spacing w:before="136"/>
                                <w:ind w:left="3" w:right="71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85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95"/>
                                    <w:sz w:val="22"/>
                                  </w:rPr>
                                  <w:t>jesse.martin@email.com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1.166pt;width:595.950pt;height:148.5pt;mso-position-horizontal-relative:page;mso-position-vertical-relative:paragraph;z-index:15728640" id="docshapegroup1" coordorigin="0,-3423" coordsize="11919,2970">
                <v:shape style="position:absolute;left:0;top:-3424;width:11919;height:2970" id="docshape2" coordorigin="0,-3423" coordsize="11919,2970" path="m11918,-3423l0,-3423,0,-2913,0,-2898,0,-453,11918,-453,11918,-2898,11918,-2913,11918,-3423xe" filled="true" fillcolor="#789c2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424;width:11919;height:297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206"/>
                          <w:rPr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71" w:right="68" w:firstLine="0"/>
                          <w:jc w:val="center"/>
                          <w:rPr>
                            <w:rFonts w:ascii="Calibri"/>
                            <w:b/>
                            <w:sz w:val="5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52"/>
                          </w:rPr>
                          <w:t>Jesse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32"/>
                            <w:w w:val="130"/>
                            <w:sz w:val="5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52"/>
                          </w:rPr>
                          <w:t>Martin</w:t>
                        </w:r>
                      </w:p>
                      <w:p>
                        <w:pPr>
                          <w:spacing w:before="139"/>
                          <w:ind w:left="71" w:right="68" w:firstLine="0"/>
                          <w:jc w:val="center"/>
                          <w:rPr>
                            <w:rFonts w:ascii="Calibri"/>
                            <w:b/>
                            <w:sz w:val="29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9"/>
                          </w:rPr>
                          <w:t>Cybersecurity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"/>
                            <w:w w:val="130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9"/>
                          </w:rPr>
                          <w:t>Lawyer</w:t>
                        </w:r>
                      </w:p>
                      <w:p>
                        <w:pPr>
                          <w:spacing w:before="136"/>
                          <w:ind w:left="3" w:right="71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4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6"/>
                            <w:w w:val="85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95"/>
                              <w:sz w:val="22"/>
                            </w:rPr>
                            <w:t>jesse.martin@email.com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2"/>
          <w:w w:val="105"/>
          <w:sz w:val="22"/>
        </w:rPr>
        <w:t>Cybersecurity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attorney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focused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on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data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protection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regulatory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compliance</w:t>
      </w:r>
    </w:p>
    <w:p>
      <w:pPr>
        <w:spacing w:line="276" w:lineRule="auto" w:before="164"/>
        <w:ind w:left="1338" w:right="1458" w:firstLine="0"/>
        <w:jc w:val="left"/>
        <w:rPr>
          <w:b/>
          <w:sz w:val="22"/>
        </w:rPr>
      </w:pPr>
      <w:r>
        <w:rPr>
          <w:b/>
          <w:w w:val="105"/>
          <w:sz w:val="22"/>
        </w:rPr>
        <w:t>Cybersecurity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lawyer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6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supporting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tech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companies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and </w:t>
      </w:r>
      <w:r>
        <w:rPr>
          <w:b/>
          <w:spacing w:val="-2"/>
          <w:w w:val="105"/>
          <w:sz w:val="22"/>
        </w:rPr>
        <w:t>financial</w:t>
      </w:r>
      <w:r>
        <w:rPr>
          <w:b/>
          <w:spacing w:val="-1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institutions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on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data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breach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response,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privacy</w:t>
      </w:r>
      <w:r>
        <w:rPr>
          <w:b/>
          <w:spacing w:val="-1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policy</w:t>
      </w:r>
      <w:r>
        <w:rPr>
          <w:b/>
          <w:spacing w:val="-1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drafting,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digital</w:t>
      </w:r>
      <w:r>
        <w:rPr>
          <w:b/>
          <w:spacing w:val="-1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risk </w:t>
      </w:r>
      <w:r>
        <w:rPr>
          <w:b/>
          <w:w w:val="105"/>
          <w:sz w:val="22"/>
        </w:rPr>
        <w:t>mitigation.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Experienced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GDPR,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CCPA,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incident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response.</w:t>
      </w:r>
    </w:p>
    <w:p>
      <w:pPr>
        <w:pStyle w:val="BodyText"/>
        <w:spacing w:before="151"/>
        <w:rPr>
          <w:b/>
        </w:rPr>
      </w:pPr>
    </w:p>
    <w:p>
      <w:pPr>
        <w:pStyle w:val="Heading1"/>
      </w:pPr>
      <w:r>
        <w:rPr>
          <w:color w:val="789C2F"/>
          <w:w w:val="130"/>
        </w:rPr>
        <w:t>Key</w:t>
      </w:r>
      <w:r>
        <w:rPr>
          <w:color w:val="789C2F"/>
          <w:spacing w:val="-3"/>
          <w:w w:val="130"/>
        </w:rPr>
        <w:t> </w:t>
      </w:r>
      <w:r>
        <w:rPr>
          <w:color w:val="789C2F"/>
          <w:spacing w:val="-2"/>
          <w:w w:val="130"/>
        </w:rPr>
        <w:t>Skills</w:t>
      </w:r>
    </w:p>
    <w:p>
      <w:pPr>
        <w:pStyle w:val="BodyText"/>
        <w:tabs>
          <w:tab w:pos="6240" w:val="left" w:leader="none"/>
        </w:tabs>
        <w:spacing w:line="175" w:lineRule="auto" w:before="275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2209799</wp:posOffset>
                </wp:positionH>
                <wp:positionV relativeFrom="paragraph">
                  <wp:posOffset>277271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133725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76564" y="19392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1257" y="100213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1.832428pt;width:110.25pt;height:9.75pt;mso-position-horizontal-relative:page;mso-position-vertical-relative:paragraph;z-index:-15781376" id="docshapegroup4" coordorigin="3480,437" coordsize="2205,195">
                <v:shape style="position:absolute;left:3487;top:444;width:2190;height:180" id="docshape5" coordorigin="3487,444" coordsize="2190,180" path="m3487,534l3487,528,3488,522,3489,517,3490,511,3492,505,3494,500,3497,494,3514,471,3518,466,3523,463,3527,459,3532,456,3538,453,3543,451,3549,449,3554,447,3560,446,3566,445,3572,444,3577,444,5587,444,5593,444,5599,445,5605,446,5611,447,5616,449,5622,451,5627,453,5633,456,5637,459,5642,463,5647,466,5651,471,5655,475,5676,517,5677,522,5677,528,5677,534,5677,540,5677,546,5676,552,5675,558,5638,609,5622,617,5616,620,5611,621,5605,622,5599,624,5593,624,5587,624,3577,624,3572,624,3566,624,3560,622,3554,621,3549,620,3543,617,3538,615,3514,598,3510,594,3494,569,3492,563,3490,558,3489,552,3488,546,3487,540,3487,534xe" filled="false" stroked="true" strokeweight=".75pt" strokecolor="#789c2f">
                  <v:path arrowok="t"/>
                  <v:stroke dashstyle="solid"/>
                </v:shape>
                <v:shape style="position:absolute;left:3495;top:451;width:2190;height:180" id="docshape6" coordorigin="3495,452" coordsize="2190,180" path="m5601,632l3554,632,3504,598,3495,573,3495,564,3495,510,3528,460,3554,452,5601,452,5663,482,5685,536,5685,548,5654,609,5607,631,5601,632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277271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22278" y="11715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78932" y="22278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05150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051502" y="0"/>
                                </a:lnTo>
                                <a:lnTo>
                                  <a:pt x="1090814" y="19392"/>
                                </a:lnTo>
                                <a:lnTo>
                                  <a:pt x="1104899" y="53397"/>
                                </a:lnTo>
                                <a:lnTo>
                                  <a:pt x="1104899" y="60902"/>
                                </a:lnTo>
                                <a:lnTo>
                                  <a:pt x="1085506" y="100213"/>
                                </a:lnTo>
                                <a:lnTo>
                                  <a:pt x="1055218" y="113933"/>
                                </a:lnTo>
                                <a:lnTo>
                                  <a:pt x="105150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1.832428pt;width:110.25pt;height:9.75pt;mso-position-horizontal-relative:page;mso-position-vertical-relative:paragraph;z-index:15729664" id="docshapegroup7" coordorigin="8385,437" coordsize="2205,195">
                <v:shape style="position:absolute;left:8392;top:444;width:2190;height:180" id="docshape8" coordorigin="8392,444" coordsize="2190,180" path="m8392,534l8392,528,8393,522,8394,517,8395,511,8397,505,8399,500,8402,494,8419,471,8423,466,8428,463,8432,459,8437,456,8443,453,8448,451,8454,449,8459,447,8465,446,8471,445,8477,444,8482,444,10492,444,10498,444,10504,445,10510,446,10516,447,10521,449,10527,451,10532,453,10538,456,10542,459,10547,463,10552,466,10556,471,10560,475,10564,479,10567,484,10571,489,10573,494,10576,500,10578,505,10582,534,10582,540,10576,569,10573,574,10556,598,10552,602,10527,617,10521,620,10516,621,10510,622,10504,624,10498,624,10492,624,8482,624,8477,624,8471,624,8465,622,8459,621,8454,620,8448,617,8443,615,8419,598,8415,594,8399,569,8397,563,8395,558,8394,552,8393,546,8392,540,8392,534xe" filled="false" stroked="true" strokeweight=".75pt" strokecolor="#789c2f">
                  <v:path arrowok="t"/>
                  <v:stroke dashstyle="solid"/>
                </v:shape>
                <v:shape style="position:absolute;left:8400;top:451;width:1740;height:180" id="docshape9" coordorigin="8400,452" coordsize="1740,180" path="m10056,632l8459,632,8409,598,8400,573,8400,564,8400,510,8433,460,8459,452,10056,452,10118,482,10140,536,10140,548,10109,609,10062,631,10056,632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position w:val="-14"/>
        </w:rPr>
        <w:t>Cyber </w:t>
      </w:r>
      <w:r>
        <w:rPr>
          <w:spacing w:val="-5"/>
          <w:w w:val="105"/>
          <w:position w:val="-14"/>
        </w:rPr>
        <w:t>law</w:t>
      </w:r>
      <w:r>
        <w:rPr>
          <w:position w:val="-14"/>
        </w:rPr>
        <w:tab/>
      </w:r>
      <w:r>
        <w:rPr>
          <w:w w:val="105"/>
        </w:rPr>
        <w:t>Data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breach</w:t>
      </w:r>
    </w:p>
    <w:p>
      <w:pPr>
        <w:pStyle w:val="BodyText"/>
        <w:spacing w:line="204" w:lineRule="exact"/>
        <w:ind w:left="151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327133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3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5.75853pt;width:110.25pt;height:9.75pt;mso-position-horizontal-relative:page;mso-position-vertical-relative:paragraph;z-index:15730176" id="docshapegroup10" coordorigin="3480,515" coordsize="2205,195">
                <v:shape style="position:absolute;left:3487;top:522;width:2190;height:180" id="docshape11" coordorigin="3487,523" coordsize="2190,180" path="m3487,613l3487,607,3488,601,3489,595,3490,589,3492,584,3494,578,3497,573,3514,549,3518,545,3543,530,3549,527,3554,526,3560,524,3566,523,3572,523,3577,523,5587,523,5593,523,5599,523,5605,524,5611,526,5616,527,5622,530,5627,532,5633,535,5637,538,5642,541,5647,545,5651,549,5655,553,5676,595,5677,601,5677,607,5677,613,5677,619,5677,624,5676,630,5675,636,5638,688,5633,691,5627,694,5622,696,5616,698,5611,700,5605,701,5599,702,5593,703,5587,703,3577,703,3572,703,3566,702,3560,701,3554,700,3549,698,3543,696,3538,694,3532,691,3527,688,3523,684,3494,647,3492,642,3490,636,3489,630,3488,624,3487,619,3487,613xe" filled="false" stroked="true" strokeweight=".75pt" strokecolor="#789c2f">
                  <v:path arrowok="t"/>
                  <v:stroke dashstyle="solid"/>
                </v:shape>
                <v:shape style="position:absolute;left:3495;top:530;width:1305;height:165" id="docshape12" coordorigin="3495,530" coordsize="1305,165" path="m4723,695l3549,695,3541,694,3497,649,3495,642,3495,633,3495,584,3541,532,3549,530,4723,530,4780,558,4800,607,4800,618,4772,675,4728,695,4723,695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327133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5" y="48947"/>
                                </a:lnTo>
                                <a:lnTo>
                                  <a:pt x="828675" y="55827"/>
                                </a:lnTo>
                                <a:lnTo>
                                  <a:pt x="810898" y="91863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5.75853pt;width:110.25pt;height:9.75pt;mso-position-horizontal-relative:page;mso-position-vertical-relative:paragraph;z-index:15730688" id="docshapegroup13" coordorigin="8385,515" coordsize="2205,195">
                <v:shape style="position:absolute;left:8392;top:522;width:2190;height:180" id="docshape14" coordorigin="8392,523" coordsize="2190,180" path="m8392,613l8392,607,8393,601,8394,595,8395,589,8397,584,8399,578,8402,573,8419,549,8423,545,8448,530,8454,527,8459,526,8465,524,8471,523,8477,523,8482,523,10492,523,10498,523,10504,523,10510,524,10516,526,10521,527,10527,530,10532,532,10538,535,10542,538,10547,541,10552,545,10556,549,10560,553,10576,578,10578,584,10582,613,10582,619,10556,676,10542,688,10538,691,10532,694,10527,696,10521,698,10516,700,10510,701,10504,702,10498,703,10492,703,8482,703,8477,703,8471,702,8465,701,8459,700,8454,698,8448,696,8443,694,8419,676,8415,672,8394,630,8393,624,8392,619,8392,613xe" filled="false" stroked="true" strokeweight=".75pt" strokecolor="#789c2f">
                  <v:path arrowok="t"/>
                  <v:stroke dashstyle="solid"/>
                </v:shape>
                <v:shape style="position:absolute;left:8400;top:530;width:1305;height:165" id="docshape15" coordorigin="8400,530" coordsize="1305,165" path="m9628,695l8454,695,8446,694,8402,649,8400,642,8400,633,8400,584,8446,532,8454,530,9628,530,9685,558,9705,607,9705,618,9677,675,9633,695,9628,695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response</w:t>
      </w:r>
    </w:p>
    <w:p>
      <w:pPr>
        <w:pStyle w:val="BodyText"/>
        <w:spacing w:after="0" w:line="204" w:lineRule="exact"/>
        <w:jc w:val="center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135"/>
        <w:ind w:left="1338"/>
      </w:pPr>
      <w:r>
        <w:rPr>
          <w:spacing w:val="-2"/>
          <w:w w:val="115"/>
        </w:rPr>
        <w:t>GDPR/CCPA</w:t>
      </w:r>
    </w:p>
    <w:p>
      <w:pPr>
        <w:pStyle w:val="BodyText"/>
        <w:spacing w:before="29"/>
        <w:ind w:left="1338"/>
      </w:pPr>
      <w:r>
        <w:rPr>
          <w:spacing w:val="-2"/>
          <w:w w:val="105"/>
        </w:rPr>
        <w:t>compliance</w:t>
      </w:r>
    </w:p>
    <w:p>
      <w:pPr>
        <w:pStyle w:val="BodyText"/>
        <w:spacing w:line="280" w:lineRule="auto" w:before="135"/>
        <w:ind w:left="1338"/>
      </w:pPr>
      <w:r>
        <w:rPr>
          <w:spacing w:val="-2"/>
        </w:rPr>
        <w:t>Incident investigation</w:t>
      </w:r>
    </w:p>
    <w:p>
      <w:pPr>
        <w:pStyle w:val="BodyText"/>
        <w:spacing w:line="268" w:lineRule="auto" w:before="135"/>
        <w:ind w:left="1338" w:right="4258"/>
      </w:pPr>
      <w:r>
        <w:rPr/>
        <w:br w:type="column"/>
      </w:r>
      <w:r>
        <w:rPr/>
        <w:t>Privacy</w:t>
      </w:r>
      <w:r>
        <w:rPr>
          <w:spacing w:val="-6"/>
        </w:rPr>
        <w:t> </w:t>
      </w:r>
      <w:r>
        <w:rPr/>
        <w:t>policy </w:t>
      </w:r>
      <w:r>
        <w:rPr>
          <w:spacing w:val="-2"/>
        </w:rPr>
        <w:t>drafting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2696" w:space="2206"/>
            <w:col w:w="7018"/>
          </w:cols>
        </w:sectPr>
      </w:pPr>
    </w:p>
    <w:p>
      <w:pPr>
        <w:pStyle w:val="BodyText"/>
        <w:spacing w:before="111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-571722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45.017483pt;width:110.25pt;height:9pt;mso-position-horizontal-relative:page;mso-position-vertical-relative:paragraph;z-index:15731200" id="docshapegroup16" coordorigin="3480,-900" coordsize="2205,180">
                <v:shape style="position:absolute;left:3487;top:-893;width:2190;height:165" id="docshape17" coordorigin="3487,-893" coordsize="2190,165" path="m3487,-810l3494,-842,3496,-847,3498,-852,3501,-856,3504,-861,3508,-865,3512,-869,3515,-873,3554,-891,3559,-892,3565,-893,3570,-893,5595,-893,5600,-893,5606,-892,5611,-891,5616,-890,5641,-879,5645,-876,5677,-821,5677,-810,5677,-805,5650,-748,5595,-728,3570,-728,3524,-742,3520,-745,3488,-800,3487,-805,3487,-810xe" filled="false" stroked="true" strokeweight=".75pt" strokecolor="#789c2f">
                  <v:path arrowok="t"/>
                  <v:stroke dashstyle="solid"/>
                </v:shape>
                <v:shape style="position:absolute;left:3495;top:-886;width:870;height:165" id="docshape18" coordorigin="3495,-885" coordsize="870,165" path="m4288,-720l3549,-720,3541,-722,3497,-766,3495,-774,3495,-782,3495,-832,3541,-884,3549,-885,4288,-885,4345,-857,4365,-808,4365,-797,4337,-741,4293,-721,4288,-72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89C2F"/>
          <w:w w:val="125"/>
        </w:rPr>
        <w:t>Professional</w:t>
      </w:r>
      <w:r>
        <w:rPr>
          <w:color w:val="789C2F"/>
          <w:spacing w:val="56"/>
          <w:w w:val="130"/>
        </w:rPr>
        <w:t> </w:t>
      </w:r>
      <w:r>
        <w:rPr>
          <w:color w:val="789C2F"/>
          <w:spacing w:val="-2"/>
          <w:w w:val="130"/>
        </w:rPr>
        <w:t>Experience</w:t>
      </w:r>
    </w:p>
    <w:p>
      <w:pPr>
        <w:pStyle w:val="Heading2"/>
        <w:spacing w:before="242"/>
        <w:rPr>
          <w:rFonts w:ascii="Calibri"/>
        </w:rPr>
      </w:pPr>
      <w:r>
        <w:rPr>
          <w:rFonts w:ascii="Calibri"/>
          <w:spacing w:val="-2"/>
          <w:w w:val="130"/>
        </w:rPr>
        <w:t>Cybersecurity</w:t>
      </w:r>
      <w:r>
        <w:rPr>
          <w:rFonts w:ascii="Calibri"/>
          <w:spacing w:val="9"/>
          <w:w w:val="130"/>
        </w:rPr>
        <w:t> </w:t>
      </w:r>
      <w:r>
        <w:rPr>
          <w:rFonts w:ascii="Calibri"/>
          <w:spacing w:val="-2"/>
          <w:w w:val="130"/>
        </w:rPr>
        <w:t>Counsel</w:t>
      </w:r>
    </w:p>
    <w:p>
      <w:pPr>
        <w:spacing w:before="49"/>
        <w:ind w:left="1338" w:right="0" w:firstLine="0"/>
        <w:jc w:val="left"/>
        <w:rPr>
          <w:i/>
          <w:sz w:val="22"/>
        </w:rPr>
      </w:pPr>
      <w:r>
        <w:rPr>
          <w:i/>
          <w:sz w:val="22"/>
        </w:rPr>
        <w:t>RidgePoint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Security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Law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San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Francisco,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6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4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280" w:lineRule="auto" w:before="150"/>
        <w:ind w:left="1710" w:right="1458" w:hanging="346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Responded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over</w:t>
      </w:r>
      <w:r>
        <w:rPr>
          <w:spacing w:val="-8"/>
          <w:w w:val="105"/>
        </w:rPr>
        <w:t> </w:t>
      </w:r>
      <w:r>
        <w:rPr>
          <w:w w:val="105"/>
        </w:rPr>
        <w:t>40</w:t>
      </w:r>
      <w:r>
        <w:rPr>
          <w:spacing w:val="-2"/>
          <w:w w:val="105"/>
        </w:rPr>
        <w:t> </w:t>
      </w:r>
      <w:r>
        <w:rPr>
          <w:w w:val="105"/>
        </w:rPr>
        <w:t>data</w:t>
      </w:r>
      <w:r>
        <w:rPr>
          <w:spacing w:val="-2"/>
          <w:w w:val="105"/>
        </w:rPr>
        <w:t> </w:t>
      </w:r>
      <w:r>
        <w:rPr>
          <w:w w:val="105"/>
        </w:rPr>
        <w:t>breaches,</w:t>
      </w:r>
      <w:r>
        <w:rPr>
          <w:spacing w:val="-2"/>
          <w:w w:val="105"/>
        </w:rPr>
        <w:t> </w:t>
      </w:r>
      <w:r>
        <w:rPr>
          <w:w w:val="105"/>
        </w:rPr>
        <w:t>managing</w:t>
      </w:r>
      <w:r>
        <w:rPr>
          <w:spacing w:val="-2"/>
          <w:w w:val="105"/>
        </w:rPr>
        <w:t> </w:t>
      </w:r>
      <w:r>
        <w:rPr>
          <w:w w:val="105"/>
        </w:rPr>
        <w:t>communications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regulators</w:t>
      </w:r>
      <w:r>
        <w:rPr>
          <w:spacing w:val="-2"/>
          <w:w w:val="105"/>
        </w:rPr>
        <w:t> </w:t>
      </w:r>
      <w:r>
        <w:rPr>
          <w:w w:val="105"/>
        </w:rPr>
        <w:t>and affected consumers</w:t>
      </w:r>
    </w:p>
    <w:p>
      <w:pPr>
        <w:pStyle w:val="BodyText"/>
        <w:tabs>
          <w:tab w:pos="1710" w:val="left" w:leader="none"/>
        </w:tabs>
        <w:spacing w:before="92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Drafted</w:t>
      </w:r>
      <w:r>
        <w:rPr>
          <w:spacing w:val="-15"/>
          <w:w w:val="105"/>
        </w:rPr>
        <w:t> </w:t>
      </w:r>
      <w:r>
        <w:rPr>
          <w:w w:val="105"/>
        </w:rPr>
        <w:t>internal</w:t>
      </w:r>
      <w:r>
        <w:rPr>
          <w:spacing w:val="-21"/>
          <w:w w:val="105"/>
        </w:rPr>
        <w:t> </w:t>
      </w:r>
      <w:r>
        <w:rPr>
          <w:w w:val="105"/>
        </w:rPr>
        <w:t>cybersecurity</w:t>
      </w:r>
      <w:r>
        <w:rPr>
          <w:spacing w:val="-19"/>
          <w:w w:val="105"/>
        </w:rPr>
        <w:t> </w:t>
      </w:r>
      <w:r>
        <w:rPr>
          <w:w w:val="105"/>
        </w:rPr>
        <w:t>policies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SaaS</w:t>
      </w:r>
      <w:r>
        <w:rPr>
          <w:spacing w:val="-14"/>
          <w:w w:val="105"/>
        </w:rPr>
        <w:t> </w:t>
      </w:r>
      <w:r>
        <w:rPr>
          <w:w w:val="105"/>
        </w:rPr>
        <w:t>companies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payment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processors</w:t>
      </w:r>
    </w:p>
    <w:p>
      <w:pPr>
        <w:pStyle w:val="BodyText"/>
        <w:tabs>
          <w:tab w:pos="1710" w:val="left" w:leader="none"/>
        </w:tabs>
        <w:spacing w:before="135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Advised</w:t>
      </w:r>
      <w:r>
        <w:rPr>
          <w:spacing w:val="14"/>
        </w:rPr>
        <w:t> </w:t>
      </w:r>
      <w:r>
        <w:rPr/>
        <w:t>on</w:t>
      </w:r>
      <w:r>
        <w:rPr>
          <w:spacing w:val="15"/>
        </w:rPr>
        <w:t> </w:t>
      </w:r>
      <w:r>
        <w:rPr/>
        <w:t>international</w:t>
      </w:r>
      <w:r>
        <w:rPr>
          <w:spacing w:val="4"/>
        </w:rPr>
        <w:t> </w:t>
      </w:r>
      <w:r>
        <w:rPr/>
        <w:t>data</w:t>
      </w:r>
      <w:r>
        <w:rPr>
          <w:spacing w:val="15"/>
        </w:rPr>
        <w:t> </w:t>
      </w:r>
      <w:r>
        <w:rPr/>
        <w:t>transfers</w:t>
      </w:r>
      <w:r>
        <w:rPr>
          <w:spacing w:val="14"/>
        </w:rPr>
        <w:t> </w:t>
      </w:r>
      <w:r>
        <w:rPr/>
        <w:t>and</w:t>
      </w:r>
      <w:r>
        <w:rPr>
          <w:spacing w:val="15"/>
        </w:rPr>
        <w:t> </w:t>
      </w:r>
      <w:r>
        <w:rPr/>
        <w:t>regulatory</w:t>
      </w:r>
      <w:r>
        <w:rPr>
          <w:spacing w:val="6"/>
        </w:rPr>
        <w:t> </w:t>
      </w:r>
      <w:r>
        <w:rPr>
          <w:spacing w:val="-4"/>
        </w:rPr>
        <w:t>risk</w:t>
      </w:r>
    </w:p>
    <w:p>
      <w:pPr>
        <w:pStyle w:val="Heading2"/>
        <w:spacing w:before="251"/>
        <w:rPr>
          <w:rFonts w:ascii="Calibri"/>
        </w:rPr>
      </w:pPr>
      <w:r>
        <w:rPr>
          <w:rFonts w:ascii="Calibri"/>
          <w:w w:val="130"/>
        </w:rPr>
        <w:t>Privacy</w:t>
      </w:r>
      <w:r>
        <w:rPr>
          <w:rFonts w:ascii="Calibri"/>
          <w:spacing w:val="-13"/>
          <w:w w:val="130"/>
        </w:rPr>
        <w:t> </w:t>
      </w:r>
      <w:r>
        <w:rPr>
          <w:rFonts w:ascii="Calibri"/>
          <w:w w:val="130"/>
        </w:rPr>
        <w:t>Associate</w:t>
      </w:r>
      <w:r>
        <w:rPr>
          <w:rFonts w:ascii="Calibri"/>
          <w:spacing w:val="-13"/>
          <w:w w:val="130"/>
        </w:rPr>
        <w:t> </w:t>
      </w:r>
      <w:r>
        <w:rPr>
          <w:rFonts w:ascii="Calibri"/>
          <w:spacing w:val="-2"/>
          <w:w w:val="130"/>
        </w:rPr>
        <w:t>Attorney</w:t>
      </w:r>
    </w:p>
    <w:p>
      <w:pPr>
        <w:spacing w:before="35"/>
        <w:ind w:left="1338" w:right="0" w:firstLine="0"/>
        <w:jc w:val="left"/>
        <w:rPr>
          <w:i/>
          <w:sz w:val="22"/>
        </w:rPr>
      </w:pPr>
      <w:r>
        <w:rPr>
          <w:i/>
          <w:sz w:val="22"/>
        </w:rPr>
        <w:t>Hunt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&amp;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Brock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LLP,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San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Francisco,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7"/>
          <w:w w:val="95"/>
          <w:sz w:val="22"/>
        </w:rPr>
        <w:t> </w:t>
      </w:r>
      <w:r>
        <w:rPr>
          <w:i/>
          <w:sz w:val="22"/>
        </w:rPr>
        <w:t>September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1710" w:val="left" w:leader="none"/>
        </w:tabs>
        <w:spacing w:before="164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Advised</w:t>
      </w:r>
      <w:r>
        <w:rPr>
          <w:spacing w:val="-18"/>
          <w:w w:val="105"/>
        </w:rPr>
        <w:t> </w:t>
      </w:r>
      <w:r>
        <w:rPr>
          <w:w w:val="105"/>
        </w:rPr>
        <w:t>clients</w:t>
      </w:r>
      <w:r>
        <w:rPr>
          <w:spacing w:val="-17"/>
          <w:w w:val="105"/>
        </w:rPr>
        <w:t> </w:t>
      </w:r>
      <w:r>
        <w:rPr>
          <w:w w:val="105"/>
        </w:rPr>
        <w:t>on</w:t>
      </w:r>
      <w:r>
        <w:rPr>
          <w:spacing w:val="-17"/>
          <w:w w:val="105"/>
        </w:rPr>
        <w:t> </w:t>
      </w:r>
      <w:r>
        <w:rPr>
          <w:w w:val="105"/>
        </w:rPr>
        <w:t>CCPA</w:t>
      </w:r>
      <w:r>
        <w:rPr>
          <w:spacing w:val="-20"/>
          <w:w w:val="105"/>
        </w:rPr>
        <w:t> </w:t>
      </w:r>
      <w:r>
        <w:rPr>
          <w:w w:val="105"/>
        </w:rPr>
        <w:t>implementation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third-party</w:t>
      </w:r>
      <w:r>
        <w:rPr>
          <w:spacing w:val="-25"/>
          <w:w w:val="105"/>
        </w:rPr>
        <w:t> </w:t>
      </w:r>
      <w:r>
        <w:rPr>
          <w:w w:val="105"/>
        </w:rPr>
        <w:t>vendor</w:t>
      </w:r>
      <w:r>
        <w:rPr>
          <w:spacing w:val="-18"/>
          <w:w w:val="105"/>
        </w:rPr>
        <w:t> </w:t>
      </w:r>
      <w:r>
        <w:rPr>
          <w:w w:val="105"/>
        </w:rPr>
        <w:t>risk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agreements</w:t>
      </w:r>
    </w:p>
    <w:p>
      <w:pPr>
        <w:pStyle w:val="BodyText"/>
        <w:spacing w:before="49"/>
        <w:rPr>
          <w:sz w:val="33"/>
        </w:rPr>
      </w:pPr>
    </w:p>
    <w:p>
      <w:pPr>
        <w:pStyle w:val="Heading1"/>
        <w:ind w:right="1513"/>
      </w:pPr>
      <w:r>
        <w:rPr>
          <w:color w:val="789C2F"/>
          <w:spacing w:val="-2"/>
          <w:w w:val="130"/>
        </w:rPr>
        <w:t>Education</w:t>
      </w:r>
    </w:p>
    <w:p>
      <w:pPr>
        <w:pStyle w:val="BodyText"/>
        <w:spacing w:before="257"/>
        <w:ind w:left="1338"/>
        <w:rPr>
          <w:rFonts w:ascii="Calibri"/>
        </w:rPr>
      </w:pPr>
      <w:r>
        <w:rPr>
          <w:rFonts w:ascii="Calibri"/>
          <w:w w:val="125"/>
        </w:rPr>
        <w:t>Juris Doctor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spacing w:val="-2"/>
          <w:w w:val="125"/>
        </w:rPr>
        <w:t>(J.D.)</w:t>
      </w:r>
    </w:p>
    <w:p>
      <w:pPr>
        <w:pStyle w:val="BodyText"/>
        <w:spacing w:before="109"/>
        <w:ind w:left="1338"/>
      </w:pPr>
      <w:r>
        <w:rPr/>
        <w:t>Santa</w:t>
      </w:r>
      <w:r>
        <w:rPr>
          <w:spacing w:val="10"/>
        </w:rPr>
        <w:t> </w:t>
      </w:r>
      <w:r>
        <w:rPr/>
        <w:t>Clara</w:t>
      </w:r>
      <w:r>
        <w:rPr>
          <w:spacing w:val="11"/>
        </w:rPr>
        <w:t> </w:t>
      </w:r>
      <w:r>
        <w:rPr/>
        <w:t>University</w:t>
      </w:r>
      <w:r>
        <w:rPr>
          <w:spacing w:val="2"/>
        </w:rPr>
        <w:t> </w:t>
      </w:r>
      <w:r>
        <w:rPr/>
        <w:t>School</w:t>
      </w:r>
      <w:r>
        <w:rPr>
          <w:spacing w:val="1"/>
        </w:rPr>
        <w:t> </w:t>
      </w:r>
      <w:r>
        <w:rPr/>
        <w:t>of</w:t>
      </w:r>
      <w:r>
        <w:rPr>
          <w:spacing w:val="3"/>
        </w:rPr>
        <w:t> </w:t>
      </w:r>
      <w:r>
        <w:rPr/>
        <w:t>Law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>
          <w:spacing w:val="-4"/>
        </w:rPr>
        <w:t>2017</w:t>
      </w:r>
    </w:p>
    <w:p>
      <w:pPr>
        <w:pStyle w:val="BodyText"/>
        <w:spacing w:before="252"/>
        <w:ind w:left="1338"/>
        <w:rPr>
          <w:rFonts w:ascii="Calibri"/>
        </w:rPr>
      </w:pPr>
      <w:r>
        <w:rPr>
          <w:rFonts w:ascii="Calibri"/>
          <w:w w:val="125"/>
        </w:rPr>
        <w:t>Bachelor</w:t>
      </w:r>
      <w:r>
        <w:rPr>
          <w:rFonts w:ascii="Calibri"/>
          <w:spacing w:val="-2"/>
          <w:w w:val="125"/>
        </w:rPr>
        <w:t> </w:t>
      </w:r>
      <w:r>
        <w:rPr>
          <w:rFonts w:ascii="Calibri"/>
          <w:w w:val="125"/>
        </w:rPr>
        <w:t>of</w:t>
      </w:r>
      <w:r>
        <w:rPr>
          <w:rFonts w:ascii="Calibri"/>
          <w:spacing w:val="-1"/>
          <w:w w:val="125"/>
        </w:rPr>
        <w:t> </w:t>
      </w:r>
      <w:r>
        <w:rPr>
          <w:rFonts w:ascii="Calibri"/>
          <w:w w:val="125"/>
        </w:rPr>
        <w:t>Science</w:t>
      </w:r>
      <w:r>
        <w:rPr>
          <w:rFonts w:ascii="Calibri"/>
          <w:spacing w:val="-2"/>
          <w:w w:val="125"/>
        </w:rPr>
        <w:t> </w:t>
      </w:r>
      <w:r>
        <w:rPr>
          <w:rFonts w:ascii="Calibri"/>
          <w:w w:val="125"/>
        </w:rPr>
        <w:t>in</w:t>
      </w:r>
      <w:r>
        <w:rPr>
          <w:rFonts w:ascii="Calibri"/>
          <w:spacing w:val="-1"/>
          <w:w w:val="125"/>
        </w:rPr>
        <w:t> </w:t>
      </w:r>
      <w:r>
        <w:rPr>
          <w:rFonts w:ascii="Calibri"/>
          <w:w w:val="125"/>
        </w:rPr>
        <w:t>Computer</w:t>
      </w:r>
      <w:r>
        <w:rPr>
          <w:rFonts w:ascii="Calibri"/>
          <w:spacing w:val="-2"/>
          <w:w w:val="125"/>
        </w:rPr>
        <w:t> Science</w:t>
      </w:r>
    </w:p>
    <w:p>
      <w:pPr>
        <w:pStyle w:val="BodyText"/>
        <w:spacing w:before="109"/>
        <w:ind w:left="1338"/>
      </w:pPr>
      <w:r>
        <w:rPr/>
        <w:t>UC</w:t>
      </w:r>
      <w:r>
        <w:rPr>
          <w:spacing w:val="2"/>
        </w:rPr>
        <w:t> </w:t>
      </w:r>
      <w:r>
        <w:rPr/>
        <w:t>Davis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14" w:right="1512"/>
      <w:jc w:val="center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2025-12-20T22:33:17Z</dcterms:created>
  <dcterms:modified xsi:type="dcterms:W3CDTF">2025-12-20T22:33:17Z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