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7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99948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C8B00"/>
          <w:spacing w:val="-2"/>
        </w:rPr>
        <w:t>Devon </w:t>
      </w:r>
      <w:r>
        <w:rPr>
          <w:color w:val="CC8B00"/>
          <w:spacing w:val="-6"/>
        </w:rPr>
        <w:t>Young</w:t>
      </w:r>
    </w:p>
    <w:p>
      <w:pPr>
        <w:pStyle w:val="Heading2"/>
        <w:spacing w:line="264" w:lineRule="auto" w:before="116"/>
        <w:ind w:left="1799"/>
      </w:pPr>
      <w:r>
        <w:rPr/>
        <w:t>Interior </w:t>
      </w:r>
      <w:r>
        <w:rPr/>
        <w:t>Renovation </w:t>
      </w:r>
      <w:r>
        <w:rPr>
          <w:spacing w:val="-2"/>
          <w:w w:val="105"/>
        </w:rPr>
        <w:t>Manager</w:t>
      </w:r>
    </w:p>
    <w:p>
      <w:pPr>
        <w:pStyle w:val="BodyText"/>
        <w:spacing w:line="280" w:lineRule="auto" w:before="101"/>
        <w:ind w:left="1799" w:right="206"/>
      </w:pPr>
      <w:r>
        <w:rPr/>
        <w:br w:type="column"/>
      </w:r>
      <w:r>
        <w:rPr>
          <w:color w:val="CC8B00"/>
          <w:w w:val="105"/>
        </w:rPr>
        <w:t>City, ST </w:t>
      </w:r>
      <w:hyperlink r:id="rId6">
        <w:r>
          <w:rPr>
            <w:color w:val="CC8B00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799"/>
      </w:pPr>
      <w:r>
        <w:rPr>
          <w:color w:val="CC8B00"/>
          <w:spacing w:val="-2"/>
          <w:w w:val="110"/>
        </w:rPr>
        <w:t>(000)</w:t>
      </w:r>
      <w:r>
        <w:rPr>
          <w:color w:val="CC8B00"/>
          <w:spacing w:val="-13"/>
          <w:w w:val="110"/>
        </w:rPr>
        <w:t> </w:t>
      </w:r>
      <w:r>
        <w:rPr>
          <w:color w:val="CC8B00"/>
          <w:spacing w:val="-2"/>
          <w:w w:val="110"/>
        </w:rPr>
        <w:t>000-</w:t>
      </w:r>
      <w:r>
        <w:rPr>
          <w:color w:val="CC8B00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566"/>
          <w:cols w:num="2" w:equalWidth="0">
            <w:col w:w="4268" w:space="1899"/>
            <w:col w:w="4904"/>
          </w:cols>
        </w:sectPr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Heading3"/>
      </w:pPr>
      <w:r>
        <w:rPr>
          <w:spacing w:val="-2"/>
          <w:w w:val="105"/>
        </w:rPr>
        <w:t>Construction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expert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managing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fast-paced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tenant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improvement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interior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build-</w:t>
      </w:r>
      <w:r>
        <w:rPr>
          <w:spacing w:val="-4"/>
          <w:w w:val="105"/>
        </w:rPr>
        <w:t>outs</w:t>
      </w:r>
    </w:p>
    <w:p>
      <w:pPr>
        <w:pStyle w:val="BodyText"/>
        <w:spacing w:line="280" w:lineRule="auto" w:before="149"/>
        <w:ind w:left="51"/>
      </w:pPr>
      <w:r>
        <w:rPr>
          <w:w w:val="105"/>
        </w:rPr>
        <w:t>Renovation-focused Construction Manager</w:t>
      </w:r>
      <w:r>
        <w:rPr>
          <w:spacing w:val="-9"/>
          <w:w w:val="105"/>
        </w:rPr>
        <w:t> </w:t>
      </w:r>
      <w:r>
        <w:rPr>
          <w:w w:val="105"/>
        </w:rPr>
        <w:t>with 9</w:t>
      </w:r>
      <w:r>
        <w:rPr>
          <w:spacing w:val="-3"/>
          <w:w w:val="105"/>
        </w:rPr>
        <w:t> </w:t>
      </w:r>
      <w:r>
        <w:rPr>
          <w:w w:val="105"/>
        </w:rPr>
        <w:t>years of</w:t>
      </w:r>
      <w:r>
        <w:rPr>
          <w:spacing w:val="-1"/>
          <w:w w:val="105"/>
        </w:rPr>
        <w:t> </w:t>
      </w:r>
      <w:r>
        <w:rPr>
          <w:w w:val="105"/>
        </w:rPr>
        <w:t>experience managing interior</w:t>
      </w:r>
      <w:r>
        <w:rPr>
          <w:spacing w:val="-1"/>
          <w:w w:val="105"/>
        </w:rPr>
        <w:t> </w:t>
      </w:r>
      <w:r>
        <w:rPr>
          <w:w w:val="105"/>
        </w:rPr>
        <w:t>construction projects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commercial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hospitality</w:t>
      </w:r>
      <w:r>
        <w:rPr>
          <w:spacing w:val="-16"/>
          <w:w w:val="105"/>
        </w:rPr>
        <w:t> </w:t>
      </w:r>
      <w:r>
        <w:rPr>
          <w:w w:val="105"/>
        </w:rPr>
        <w:t>spaces.</w:t>
      </w:r>
      <w:r>
        <w:rPr>
          <w:spacing w:val="-10"/>
          <w:w w:val="105"/>
        </w:rPr>
        <w:t> </w:t>
      </w:r>
      <w:r>
        <w:rPr>
          <w:w w:val="105"/>
        </w:rPr>
        <w:t>Proven</w:t>
      </w:r>
      <w:r>
        <w:rPr>
          <w:spacing w:val="-10"/>
          <w:w w:val="105"/>
        </w:rPr>
        <w:t> </w:t>
      </w:r>
      <w:r>
        <w:rPr>
          <w:w w:val="105"/>
        </w:rPr>
        <w:t>success</w:t>
      </w:r>
      <w:r>
        <w:rPr>
          <w:spacing w:val="-10"/>
          <w:w w:val="105"/>
        </w:rPr>
        <w:t> </w:t>
      </w:r>
      <w:r>
        <w:rPr>
          <w:w w:val="105"/>
        </w:rPr>
        <w:t>delivering</w:t>
      </w:r>
      <w:r>
        <w:rPr>
          <w:spacing w:val="-10"/>
          <w:w w:val="105"/>
        </w:rPr>
        <w:t> </w:t>
      </w:r>
      <w:r>
        <w:rPr>
          <w:w w:val="105"/>
        </w:rPr>
        <w:t>upgrades</w:t>
      </w:r>
      <w:r>
        <w:rPr>
          <w:spacing w:val="-10"/>
          <w:w w:val="105"/>
        </w:rPr>
        <w:t> </w:t>
      </w:r>
      <w:r>
        <w:rPr>
          <w:w w:val="105"/>
        </w:rPr>
        <w:t>on</w:t>
      </w:r>
      <w:r>
        <w:rPr>
          <w:spacing w:val="-10"/>
          <w:w w:val="105"/>
        </w:rPr>
        <w:t> </w:t>
      </w:r>
      <w:r>
        <w:rPr>
          <w:w w:val="105"/>
        </w:rPr>
        <w:t>tight</w:t>
      </w:r>
      <w:r>
        <w:rPr>
          <w:spacing w:val="-10"/>
          <w:w w:val="105"/>
        </w:rPr>
        <w:t> </w:t>
      </w:r>
      <w:r>
        <w:rPr>
          <w:w w:val="105"/>
        </w:rPr>
        <w:t>timelines</w:t>
      </w:r>
      <w:r>
        <w:rPr>
          <w:spacing w:val="-10"/>
          <w:w w:val="105"/>
        </w:rPr>
        <w:t> </w:t>
      </w:r>
      <w:r>
        <w:rPr>
          <w:w w:val="105"/>
        </w:rPr>
        <w:t>and occupied</w:t>
      </w:r>
      <w:r>
        <w:rPr>
          <w:spacing w:val="-12"/>
          <w:w w:val="105"/>
        </w:rPr>
        <w:t> </w:t>
      </w:r>
      <w:r>
        <w:rPr>
          <w:w w:val="105"/>
        </w:rPr>
        <w:t>buildings.</w:t>
      </w:r>
      <w:r>
        <w:rPr>
          <w:spacing w:val="-12"/>
          <w:w w:val="105"/>
        </w:rPr>
        <w:t> </w:t>
      </w:r>
      <w:r>
        <w:rPr>
          <w:w w:val="105"/>
        </w:rPr>
        <w:t>Skilled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finish</w:t>
      </w:r>
      <w:r>
        <w:rPr>
          <w:spacing w:val="-12"/>
          <w:w w:val="105"/>
        </w:rPr>
        <w:t> </w:t>
      </w:r>
      <w:r>
        <w:rPr>
          <w:w w:val="105"/>
        </w:rPr>
        <w:t>selections,</w:t>
      </w:r>
      <w:r>
        <w:rPr>
          <w:spacing w:val="-12"/>
          <w:w w:val="105"/>
        </w:rPr>
        <w:t> </w:t>
      </w:r>
      <w:r>
        <w:rPr>
          <w:w w:val="105"/>
        </w:rPr>
        <w:t>phasing</w:t>
      </w:r>
      <w:r>
        <w:rPr>
          <w:spacing w:val="-12"/>
          <w:w w:val="105"/>
        </w:rPr>
        <w:t> </w:t>
      </w:r>
      <w:r>
        <w:rPr>
          <w:w w:val="105"/>
        </w:rPr>
        <w:t>plans,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site</w:t>
      </w:r>
      <w:r>
        <w:rPr>
          <w:spacing w:val="-12"/>
          <w:w w:val="105"/>
        </w:rPr>
        <w:t> </w:t>
      </w:r>
      <w:r>
        <w:rPr>
          <w:w w:val="105"/>
        </w:rPr>
        <w:t>coordination.</w:t>
      </w:r>
    </w:p>
    <w:p>
      <w:pPr>
        <w:pStyle w:val="BodyText"/>
        <w:spacing w:before="5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566"/>
        </w:sectPr>
      </w:pPr>
    </w:p>
    <w:p>
      <w:pPr>
        <w:pStyle w:val="Heading2"/>
      </w:pPr>
      <w:r>
        <w:rPr>
          <w:color w:val="CC8B00"/>
          <w:spacing w:val="-5"/>
        </w:rPr>
        <w:t>Key</w:t>
      </w:r>
      <w:r>
        <w:rPr>
          <w:color w:val="CC8B00"/>
          <w:spacing w:val="-13"/>
        </w:rPr>
        <w:t> </w:t>
      </w:r>
      <w:r>
        <w:rPr>
          <w:color w:val="CC8B00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40"/>
        <w:rPr>
          <w:rFonts w:ascii="Arial"/>
          <w:b/>
        </w:rPr>
      </w:pPr>
    </w:p>
    <w:p>
      <w:pPr>
        <w:pStyle w:val="BodyText"/>
        <w:spacing w:line="295" w:lineRule="auto"/>
        <w:ind w:left="51" w:right="49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45835</wp:posOffset>
                </wp:positionV>
                <wp:extent cx="2190750" cy="666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09075pt;width:172.5pt;height:5.25pt;mso-position-horizontal-relative:page;mso-position-vertical-relative:paragraph;z-index:15731200" id="docshapegroup1" coordorigin="330,72" coordsize="3450,105">
                <v:rect style="position:absolute;left:337;top:79;width:3435;height:90" id="docshape2" filled="false" stroked="true" strokeweight=".75pt" strokecolor="#cc8b00">
                  <v:stroke dashstyle="solid"/>
                </v:rect>
                <v:rect style="position:absolute;left:345;top:87;width:3420;height:90" id="docshape3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245860</wp:posOffset>
                </wp:positionV>
                <wp:extent cx="2190750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59074pt;width:172.5pt;height:5.25pt;mso-position-horizontal-relative:page;mso-position-vertical-relative:paragraph;z-index:15731712" id="docshapegroup4" coordorigin="330,387" coordsize="3450,105">
                <v:rect style="position:absolute;left:337;top:394;width:3435;height:90" id="docshape5" filled="false" stroked="true" strokeweight=".75pt" strokecolor="#cc8b00">
                  <v:stroke dashstyle="solid"/>
                </v:rect>
                <v:rect style="position:absolute;left:345;top:402;width:3420;height:90" id="docshape6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445885</wp:posOffset>
                </wp:positionV>
                <wp:extent cx="219075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09074pt;width:172.5pt;height:5.25pt;mso-position-horizontal-relative:page;mso-position-vertical-relative:paragraph;z-index:15732224" id="docshapegroup7" coordorigin="330,702" coordsize="3450,105">
                <v:rect style="position:absolute;left:337;top:709;width:3435;height:90" id="docshape8" filled="false" stroked="true" strokeweight=".75pt" strokecolor="#cc8b00">
                  <v:stroke dashstyle="solid"/>
                </v:rect>
                <v:rect style="position:absolute;left:345;top:717;width:2730;height:90" id="docshape9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645910</wp:posOffset>
                </wp:positionV>
                <wp:extent cx="2190750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85907pt;width:172.5pt;height:5.25pt;mso-position-horizontal-relative:page;mso-position-vertical-relative:paragraph;z-index:15732736" id="docshapegroup10" coordorigin="330,1017" coordsize="3450,105">
                <v:rect style="position:absolute;left:337;top:1024;width:3435;height:90" id="docshape11" filled="false" stroked="true" strokeweight=".75pt" strokecolor="#cc8b00">
                  <v:stroke dashstyle="solid"/>
                </v:rect>
                <v:rect style="position:absolute;left:345;top:1032;width:2730;height:90" id="docshape12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845935</wp:posOffset>
                </wp:positionV>
                <wp:extent cx="219075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6.60907pt;width:172.5pt;height:5.25pt;mso-position-horizontal-relative:page;mso-position-vertical-relative:paragraph;z-index:15733248" id="docshapegroup13" coordorigin="330,1332" coordsize="3450,105">
                <v:rect style="position:absolute;left:337;top:1339;width:3435;height:90" id="docshape14" filled="false" stroked="true" strokeweight=".75pt" strokecolor="#cc8b00">
                  <v:stroke dashstyle="solid"/>
                </v:rect>
                <v:rect style="position:absolute;left:345;top:1347;width:2055;height:90" id="docshape15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1045960</wp:posOffset>
                </wp:positionV>
                <wp:extent cx="2190750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82.35907pt;width:172.5pt;height:6pt;mso-position-horizontal-relative:page;mso-position-vertical-relative:paragraph;z-index:15733760" id="docshapegroup16" coordorigin="330,1647" coordsize="3450,120">
                <v:rect style="position:absolute;left:337;top:1654;width:3435;height:105" id="docshape17" filled="false" stroked="true" strokeweight=".75pt" strokecolor="#cc8b00">
                  <v:stroke dashstyle="solid"/>
                </v:rect>
                <v:rect style="position:absolute;left:345;top:1662;width:2055;height:90" id="docshape18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1245985</wp:posOffset>
                </wp:positionV>
                <wp:extent cx="2190750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8.10907pt;width:172.5pt;height:6pt;mso-position-horizontal-relative:page;mso-position-vertical-relative:paragraph;z-index:15734272" id="docshapegroup19" coordorigin="330,1962" coordsize="3450,120">
                <v:rect style="position:absolute;left:337;top:1969;width:3435;height:105" id="docshape20" filled="false" stroked="true" strokeweight=".75pt" strokecolor="#cc8b00">
                  <v:stroke dashstyle="solid"/>
                </v:rect>
                <v:rect style="position:absolute;left:345;top:1977;width:1365;height:90" id="docshape21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1446010</wp:posOffset>
                </wp:positionV>
                <wp:extent cx="2190750" cy="762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13.859062pt;width:172.5pt;height:6pt;mso-position-horizontal-relative:page;mso-position-vertical-relative:paragraph;z-index:15734784" id="docshapegroup22" coordorigin="330,2277" coordsize="3450,120">
                <v:rect style="position:absolute;left:337;top:2284;width:3435;height:105" id="docshape23" filled="false" stroked="true" strokeweight=".75pt" strokecolor="#cc8b00">
                  <v:stroke dashstyle="solid"/>
                </v:rect>
                <v:rect style="position:absolute;left:345;top:2292;width:1365;height:90" id="docshape24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As-built analysis Change order tracking Commercial</w:t>
      </w:r>
      <w:r>
        <w:rPr>
          <w:spacing w:val="-12"/>
          <w:w w:val="105"/>
        </w:rPr>
        <w:t> </w:t>
      </w:r>
      <w:r>
        <w:rPr>
          <w:w w:val="105"/>
        </w:rPr>
        <w:t>interiors Finish coordination Noise mitigation Phased construction Punch list resolution </w:t>
      </w:r>
      <w:r>
        <w:rPr>
          <w:spacing w:val="-2"/>
          <w:w w:val="105"/>
        </w:rPr>
        <w:t>Tenant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740" w:bottom="280" w:left="283" w:right="566"/>
          <w:cols w:num="2" w:equalWidth="0">
            <w:col w:w="1245" w:space="2475"/>
            <w:col w:w="7351"/>
          </w:cols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2057400</wp:posOffset>
                </wp:positionV>
                <wp:extent cx="7153275" cy="666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2pt;width:563.249955pt;height:5.25pt;mso-position-horizontal-relative:page;mso-position-vertical-relative:page;z-index:15728640" id="docshape25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3162299</wp:posOffset>
                </wp:positionV>
                <wp:extent cx="7153275" cy="571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48.999985pt;width:563.249955pt;height:4.5pt;mso-position-horizontal-relative:page;mso-position-vertical-relative:page;z-index:15729152" id="docshape26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5400674</wp:posOffset>
                </wp:positionV>
                <wp:extent cx="7153275" cy="6667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25.249969pt;width:563.249955pt;height:5.25pt;mso-position-horizontal-relative:page;mso-position-vertical-relative:page;z-index:15729664" id="docshape27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8991599</wp:posOffset>
                </wp:positionV>
                <wp:extent cx="7153275" cy="6667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707.999939pt;width:563.249955pt;height:5.25pt;mso-position-horizontal-relative:page;mso-position-vertical-relative:page;z-index:15730176" id="docshape28" filled="true" fillcolor="#cc8b00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61"/>
        <w:rPr>
          <w:sz w:val="18"/>
        </w:rPr>
      </w:pP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CC8B00"/>
          <w:spacing w:val="-2"/>
          <w:position w:val="-2"/>
          <w:sz w:val="26"/>
        </w:rPr>
        <w:t>Professional</w:t>
      </w:r>
      <w:r>
        <w:rPr>
          <w:rFonts w:ascii="Arial"/>
          <w:b/>
          <w:color w:val="CC8B00"/>
          <w:spacing w:val="2"/>
          <w:position w:val="-2"/>
          <w:sz w:val="26"/>
        </w:rPr>
        <w:t> </w:t>
      </w:r>
      <w:r>
        <w:rPr>
          <w:rFonts w:ascii="Arial"/>
          <w:b/>
          <w:color w:val="CC8B00"/>
          <w:spacing w:val="-2"/>
          <w:position w:val="-2"/>
          <w:sz w:val="26"/>
        </w:rPr>
        <w:t>Experience</w:t>
      </w:r>
      <w:r>
        <w:rPr>
          <w:rFonts w:ascii="Arial"/>
          <w:b/>
          <w:color w:val="CC8B00"/>
          <w:position w:val="-2"/>
          <w:sz w:val="26"/>
        </w:rPr>
        <w:tab/>
      </w:r>
      <w:r>
        <w:rPr>
          <w:rFonts w:ascii="Arial"/>
          <w:b/>
          <w:sz w:val="18"/>
        </w:rPr>
        <w:t>Civil</w:t>
      </w:r>
      <w:r>
        <w:rPr>
          <w:rFonts w:ascii="Arial"/>
          <w:b/>
          <w:spacing w:val="2"/>
          <w:sz w:val="18"/>
        </w:rPr>
        <w:t> </w:t>
      </w:r>
      <w:r>
        <w:rPr>
          <w:rFonts w:ascii="Arial"/>
          <w:b/>
          <w:sz w:val="18"/>
        </w:rPr>
        <w:t>Construction</w:t>
      </w:r>
      <w:r>
        <w:rPr>
          <w:rFonts w:ascii="Arial"/>
          <w:b/>
          <w:spacing w:val="2"/>
          <w:sz w:val="18"/>
        </w:rPr>
        <w:t> </w:t>
      </w:r>
      <w:r>
        <w:rPr>
          <w:rFonts w:ascii="Arial"/>
          <w:b/>
          <w:spacing w:val="-2"/>
          <w:sz w:val="18"/>
        </w:rPr>
        <w:t>Manager</w:t>
      </w:r>
    </w:p>
    <w:p>
      <w:pPr>
        <w:pStyle w:val="BodyText"/>
        <w:spacing w:before="99"/>
        <w:ind w:left="3771"/>
      </w:pPr>
      <w:r>
        <w:rPr/>
        <w:t>Keystone</w:t>
      </w:r>
      <w:r>
        <w:rPr>
          <w:spacing w:val="8"/>
        </w:rPr>
        <w:t> </w:t>
      </w:r>
      <w:r>
        <w:rPr/>
        <w:t>Infrastructure</w:t>
      </w:r>
      <w:r>
        <w:rPr>
          <w:spacing w:val="8"/>
        </w:rPr>
        <w:t> </w:t>
      </w:r>
      <w:r>
        <w:rPr/>
        <w:t>Group,</w:t>
      </w:r>
      <w:r>
        <w:rPr>
          <w:spacing w:val="9"/>
        </w:rPr>
        <w:t> </w:t>
      </w:r>
      <w:r>
        <w:rPr/>
        <w:t>Columbus,</w:t>
      </w:r>
      <w:r>
        <w:rPr>
          <w:spacing w:val="8"/>
        </w:rPr>
        <w:t> </w:t>
      </w:r>
      <w:r>
        <w:rPr/>
        <w:t>OH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/>
        <w:t>April</w:t>
      </w:r>
      <w:r>
        <w:rPr>
          <w:spacing w:val="-1"/>
        </w:rPr>
        <w:t> </w:t>
      </w:r>
      <w:r>
        <w:rPr/>
        <w:t>2016</w:t>
      </w:r>
      <w:r>
        <w:rPr>
          <w:spacing w:val="9"/>
        </w:rPr>
        <w:t> </w:t>
      </w:r>
      <w:r>
        <w:rPr/>
        <w:t>-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34" w:after="0"/>
        <w:ind w:left="4143" w:right="635" w:hanging="377"/>
        <w:jc w:val="left"/>
        <w:rPr>
          <w:sz w:val="22"/>
        </w:rPr>
      </w:pPr>
      <w:r>
        <w:rPr>
          <w:w w:val="105"/>
          <w:sz w:val="22"/>
        </w:rPr>
        <w:t>Oversaw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completion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five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bridge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replacements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two highway expansions totaling $180 million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93" w:after="0"/>
        <w:ind w:left="4143" w:right="0" w:hanging="377"/>
        <w:jc w:val="left"/>
        <w:rPr>
          <w:sz w:val="22"/>
        </w:rPr>
      </w:pPr>
      <w:r>
        <w:rPr>
          <w:w w:val="105"/>
          <w:sz w:val="22"/>
        </w:rPr>
        <w:t>Implemented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phasing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plans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that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reduced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public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disruption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6"/>
          <w:w w:val="105"/>
          <w:sz w:val="22"/>
        </w:rPr>
        <w:t> </w:t>
      </w:r>
      <w:r>
        <w:rPr>
          <w:spacing w:val="-5"/>
          <w:w w:val="105"/>
          <w:sz w:val="22"/>
        </w:rPr>
        <w:t>40%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34" w:after="0"/>
        <w:ind w:left="4143" w:right="690" w:hanging="377"/>
        <w:jc w:val="left"/>
        <w:rPr>
          <w:sz w:val="22"/>
        </w:rPr>
      </w:pPr>
      <w:r>
        <w:rPr>
          <w:w w:val="105"/>
          <w:sz w:val="22"/>
        </w:rPr>
        <w:t>Coordinated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state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inspectors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meet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all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DOT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safety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and compliance benchmarks</w:t>
      </w:r>
    </w:p>
    <w:p>
      <w:pPr>
        <w:pStyle w:val="BodyText"/>
        <w:spacing w:before="71"/>
        <w:rPr>
          <w:sz w:val="18"/>
        </w:rPr>
      </w:pPr>
    </w:p>
    <w:p>
      <w:pPr>
        <w:spacing w:before="0"/>
        <w:ind w:left="377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w w:val="105"/>
          <w:sz w:val="18"/>
        </w:rPr>
        <w:t>Project</w:t>
      </w:r>
      <w:r>
        <w:rPr>
          <w:rFonts w:ascii="Arial"/>
          <w:b/>
          <w:spacing w:val="-11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Supervisor</w:t>
      </w:r>
    </w:p>
    <w:p>
      <w:pPr>
        <w:pStyle w:val="BodyText"/>
        <w:spacing w:before="145"/>
        <w:ind w:left="3771"/>
      </w:pPr>
      <w:r>
        <w:rPr/>
        <w:t>Summit</w:t>
      </w:r>
      <w:r>
        <w:rPr>
          <w:spacing w:val="14"/>
        </w:rPr>
        <w:t> </w:t>
      </w:r>
      <w:r>
        <w:rPr/>
        <w:t>Civil</w:t>
      </w:r>
      <w:r>
        <w:rPr>
          <w:spacing w:val="5"/>
        </w:rPr>
        <w:t> </w:t>
      </w:r>
      <w:r>
        <w:rPr/>
        <w:t>Engineering,</w:t>
      </w:r>
      <w:r>
        <w:rPr>
          <w:spacing w:val="4"/>
        </w:rPr>
        <w:t> </w:t>
      </w:r>
      <w:r>
        <w:rPr/>
        <w:t>Akron,</w:t>
      </w:r>
      <w:r>
        <w:rPr>
          <w:spacing w:val="15"/>
        </w:rPr>
        <w:t> </w:t>
      </w:r>
      <w:r>
        <w:rPr/>
        <w:t>OH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August</w:t>
      </w:r>
      <w:r>
        <w:rPr>
          <w:spacing w:val="15"/>
        </w:rPr>
        <w:t> </w:t>
      </w:r>
      <w:r>
        <w:rPr/>
        <w:t>2010</w:t>
      </w:r>
      <w:r>
        <w:rPr>
          <w:spacing w:val="15"/>
        </w:rPr>
        <w:t> </w:t>
      </w:r>
      <w:r>
        <w:rPr/>
        <w:t>-</w:t>
      </w:r>
      <w:r>
        <w:rPr>
          <w:spacing w:val="14"/>
        </w:rPr>
        <w:t> </w:t>
      </w:r>
      <w:r>
        <w:rPr/>
        <w:t>March</w:t>
      </w:r>
      <w:r>
        <w:rPr>
          <w:spacing w:val="15"/>
        </w:rPr>
        <w:t> </w:t>
      </w:r>
      <w:r>
        <w:rPr>
          <w:spacing w:val="-4"/>
        </w:rPr>
        <w:t>2016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35" w:after="0"/>
        <w:ind w:left="4143" w:right="268" w:hanging="377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daily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site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operations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sewer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line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installation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road </w:t>
      </w:r>
      <w:r>
        <w:rPr>
          <w:spacing w:val="-2"/>
          <w:w w:val="105"/>
          <w:sz w:val="22"/>
        </w:rPr>
        <w:t>grading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03" w:after="0"/>
        <w:ind w:left="4143" w:right="387" w:hanging="377"/>
        <w:jc w:val="left"/>
        <w:rPr>
          <w:sz w:val="22"/>
        </w:rPr>
      </w:pPr>
      <w:r>
        <w:rPr>
          <w:w w:val="105"/>
          <w:sz w:val="22"/>
        </w:rPr>
        <w:t>Worked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closely</w:t>
      </w:r>
      <w:r>
        <w:rPr>
          <w:spacing w:val="-25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environmental</w:t>
      </w:r>
      <w:r>
        <w:rPr>
          <w:spacing w:val="-21"/>
          <w:w w:val="105"/>
          <w:sz w:val="22"/>
        </w:rPr>
        <w:t> </w:t>
      </w:r>
      <w:r>
        <w:rPr>
          <w:w w:val="105"/>
          <w:sz w:val="22"/>
        </w:rPr>
        <w:t>consultants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maintain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EPA </w:t>
      </w:r>
      <w:r>
        <w:rPr>
          <w:spacing w:val="-2"/>
          <w:w w:val="105"/>
          <w:sz w:val="22"/>
        </w:rPr>
        <w:t>standards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92" w:after="0"/>
        <w:ind w:left="4143" w:right="0" w:hanging="377"/>
        <w:jc w:val="left"/>
        <w:rPr>
          <w:sz w:val="22"/>
        </w:rPr>
      </w:pPr>
      <w:r>
        <w:rPr>
          <w:w w:val="105"/>
          <w:sz w:val="22"/>
        </w:rPr>
        <w:t>Conducted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quality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control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ensured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subcontractor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alignment</w:t>
      </w:r>
    </w:p>
    <w:p>
      <w:pPr>
        <w:pStyle w:val="BodyText"/>
        <w:rPr>
          <w:sz w:val="18"/>
        </w:rPr>
      </w:pPr>
    </w:p>
    <w:p>
      <w:pPr>
        <w:pStyle w:val="BodyText"/>
        <w:spacing w:before="129"/>
        <w:rPr>
          <w:sz w:val="18"/>
        </w:rPr>
      </w:pP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CC8B00"/>
          <w:spacing w:val="-2"/>
          <w:position w:val="-2"/>
          <w:sz w:val="26"/>
        </w:rPr>
        <w:t>Education</w:t>
      </w:r>
      <w:r>
        <w:rPr>
          <w:rFonts w:ascii="Arial"/>
          <w:b/>
          <w:color w:val="CC8B00"/>
          <w:position w:val="-2"/>
          <w:sz w:val="26"/>
        </w:rPr>
        <w:tab/>
      </w:r>
      <w:r>
        <w:rPr>
          <w:rFonts w:ascii="Arial"/>
          <w:b/>
          <w:sz w:val="18"/>
        </w:rPr>
        <w:t>Bachelor</w:t>
      </w:r>
      <w:r>
        <w:rPr>
          <w:rFonts w:ascii="Arial"/>
          <w:b/>
          <w:spacing w:val="-5"/>
          <w:sz w:val="18"/>
        </w:rPr>
        <w:t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-4"/>
          <w:sz w:val="18"/>
        </w:rPr>
        <w:t> </w:t>
      </w:r>
      <w:r>
        <w:rPr>
          <w:rFonts w:ascii="Arial"/>
          <w:b/>
          <w:sz w:val="18"/>
        </w:rPr>
        <w:t>Science</w:t>
      </w:r>
      <w:r>
        <w:rPr>
          <w:rFonts w:ascii="Arial"/>
          <w:b/>
          <w:spacing w:val="-4"/>
          <w:sz w:val="18"/>
        </w:rPr>
        <w:t> </w:t>
      </w:r>
      <w:r>
        <w:rPr>
          <w:rFonts w:ascii="Arial"/>
          <w:b/>
          <w:sz w:val="18"/>
        </w:rPr>
        <w:t>in</w:t>
      </w:r>
      <w:r>
        <w:rPr>
          <w:rFonts w:ascii="Arial"/>
          <w:b/>
          <w:spacing w:val="-4"/>
          <w:sz w:val="18"/>
        </w:rPr>
        <w:t> </w:t>
      </w:r>
      <w:r>
        <w:rPr>
          <w:rFonts w:ascii="Arial"/>
          <w:b/>
          <w:sz w:val="18"/>
        </w:rPr>
        <w:t>Civil</w:t>
      </w:r>
      <w:r>
        <w:rPr>
          <w:rFonts w:ascii="Arial"/>
          <w:b/>
          <w:spacing w:val="-5"/>
          <w:sz w:val="18"/>
        </w:rPr>
        <w:t> </w:t>
      </w:r>
      <w:r>
        <w:rPr>
          <w:rFonts w:ascii="Arial"/>
          <w:b/>
          <w:spacing w:val="-2"/>
          <w:sz w:val="18"/>
        </w:rPr>
        <w:t>Engineering</w:t>
      </w:r>
    </w:p>
    <w:p>
      <w:pPr>
        <w:pStyle w:val="BodyText"/>
        <w:spacing w:before="83"/>
        <w:ind w:right="1286"/>
        <w:jc w:val="center"/>
      </w:pPr>
      <w:r>
        <w:rPr/>
        <w:t>Ohio</w:t>
      </w:r>
      <w:r>
        <w:rPr>
          <w:spacing w:val="-10"/>
        </w:rPr>
        <w:t> </w:t>
      </w:r>
      <w:r>
        <w:rPr/>
        <w:t>University</w:t>
      </w:r>
      <w:r>
        <w:rPr>
          <w:spacing w:val="-15"/>
        </w:rPr>
        <w:t> </w:t>
      </w:r>
      <w:r>
        <w:rPr>
          <w:w w:val="85"/>
        </w:rPr>
        <w:t>|</w:t>
      </w:r>
      <w:r>
        <w:rPr>
          <w:spacing w:val="-9"/>
        </w:rPr>
        <w:t> </w:t>
      </w:r>
      <w:r>
        <w:rPr>
          <w:spacing w:val="-4"/>
        </w:rPr>
        <w:t>2009</w:t>
      </w:r>
    </w:p>
    <w:sectPr>
      <w:type w:val="continuous"/>
      <w:pgSz w:w="11920" w:h="16860"/>
      <w:pgMar w:top="7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7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32" w:hanging="37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25" w:hanging="37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18" w:hanging="37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11" w:hanging="37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04" w:hanging="37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97" w:hanging="37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90" w:hanging="37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83" w:hanging="37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799" w:right="64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51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4143" w:hanging="37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2025-12-15T22:09:00Z</dcterms:created>
  <dcterms:modified xsi:type="dcterms:W3CDTF">2025-12-15T22:09:00Z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2025-12-15T00:00:00Z</vt:filetime>
  </property>
  <property fmtid="{D5CDD505-2E9C-101B-9397-08002B2CF9AE}" pid="5" name="Producer">
    <vt:lpwstr>Skia/PDF m121</vt:lpwstr>
  </property>
</Properties>
</file>