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Reese</w:t>
      </w:r>
      <w:r>
        <w:rPr>
          <w:color w:val="FFFFFF"/>
          <w:spacing w:val="20"/>
          <w:w w:val="130"/>
        </w:rPr>
        <w:t> </w:t>
      </w:r>
      <w:r>
        <w:rPr>
          <w:color w:val="FFFFFF"/>
          <w:spacing w:val="-4"/>
          <w:w w:val="130"/>
        </w:rPr>
        <w:t>King</w:t>
      </w:r>
    </w:p>
    <w:p>
      <w:pPr>
        <w:spacing w:before="124"/>
        <w:ind w:left="1254" w:right="0" w:firstLine="0"/>
        <w:jc w:val="left"/>
        <w:rPr>
          <w:rFonts w:ascii="Calibri"/>
          <w:sz w:val="29"/>
        </w:rPr>
      </w:pPr>
      <w:r>
        <w:rPr>
          <w:rFonts w:ascii="Calibri"/>
          <w:color w:val="FFFFFF"/>
          <w:w w:val="125"/>
          <w:sz w:val="29"/>
        </w:rPr>
        <w:t>Criminal</w:t>
      </w:r>
      <w:r>
        <w:rPr>
          <w:rFonts w:ascii="Calibri"/>
          <w:color w:val="FFFFFF"/>
          <w:spacing w:val="27"/>
          <w:w w:val="125"/>
          <w:sz w:val="29"/>
        </w:rPr>
        <w:t> </w:t>
      </w:r>
      <w:r>
        <w:rPr>
          <w:rFonts w:ascii="Calibri"/>
          <w:color w:val="FFFFFF"/>
          <w:spacing w:val="-2"/>
          <w:w w:val="125"/>
          <w:sz w:val="29"/>
        </w:rPr>
        <w:t>Lawyer</w:t>
      </w:r>
    </w:p>
    <w:p>
      <w:pPr>
        <w:pStyle w:val="BodyText"/>
        <w:spacing w:before="42"/>
        <w:rPr>
          <w:rFonts w:ascii="Calibri"/>
        </w:rPr>
      </w:pPr>
      <w:r>
        <w:rPr/>
        <w:br w:type="column"/>
      </w:r>
      <w:r>
        <w:rPr>
          <w:rFonts w:ascii="Calibri"/>
        </w:rPr>
      </w:r>
    </w:p>
    <w:p>
      <w:pPr>
        <w:pStyle w:val="BodyText"/>
        <w:spacing w:line="338" w:lineRule="auto"/>
        <w:ind w:left="1254" w:right="6" w:firstLine="1544"/>
      </w:pPr>
      <w:r>
        <w:rPr>
          <w:color w:val="FFFFFF"/>
          <w:spacing w:val="-6"/>
          <w:w w:val="105"/>
        </w:rPr>
        <w:t>City,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6"/>
          <w:w w:val="105"/>
        </w:rPr>
        <w:t>ST </w:t>
      </w:r>
      <w:hyperlink r:id="rId5">
        <w:r>
          <w:rPr>
            <w:color w:val="FFFFFF"/>
            <w:spacing w:val="-2"/>
          </w:rPr>
          <w:t>reese.king@email.com</w:t>
        </w:r>
      </w:hyperlink>
    </w:p>
    <w:p>
      <w:pPr>
        <w:pStyle w:val="BodyText"/>
        <w:spacing w:after="0" w:line="338" w:lineRule="auto"/>
        <w:sectPr>
          <w:type w:val="continuous"/>
          <w:pgSz w:w="11920" w:h="16860"/>
          <w:pgMar w:top="740" w:bottom="280" w:left="1275" w:right="992"/>
          <w:cols w:num="2" w:equalWidth="0">
            <w:col w:w="4356" w:space="1729"/>
            <w:col w:w="356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992"/>
        </w:sectPr>
      </w:pPr>
    </w:p>
    <w:p>
      <w:pPr>
        <w:spacing w:line="280" w:lineRule="auto" w:before="103"/>
        <w:ind w:left="63" w:right="169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Criminal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defense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attorney</w:t>
      </w:r>
      <w:r>
        <w:rPr>
          <w:b/>
          <w:spacing w:val="-2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courtroom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client </w:t>
      </w:r>
      <w:r>
        <w:rPr>
          <w:b/>
          <w:w w:val="105"/>
          <w:sz w:val="22"/>
        </w:rPr>
        <w:t>advocacy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expertise</w:t>
      </w:r>
    </w:p>
    <w:p>
      <w:pPr>
        <w:spacing w:line="278" w:lineRule="auto" w:before="107"/>
        <w:ind w:left="63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Criminal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lawyer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9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defending clients in misdemeanor and felony cases. Strong background in trial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advocacy, negotiation, and </w:t>
      </w:r>
      <w:r>
        <w:rPr>
          <w:b/>
          <w:spacing w:val="-2"/>
          <w:w w:val="105"/>
          <w:sz w:val="22"/>
        </w:rPr>
        <w:t>constitutional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rights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defense.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Known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for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building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trust </w:t>
      </w:r>
      <w:r>
        <w:rPr>
          <w:b/>
          <w:w w:val="105"/>
          <w:sz w:val="22"/>
        </w:rPr>
        <w:t>and achieving favorable verdicts.</w:t>
      </w:r>
    </w:p>
    <w:p>
      <w:pPr>
        <w:pStyle w:val="BodyText"/>
        <w:spacing w:before="167"/>
        <w:rPr>
          <w:b/>
          <w:sz w:val="33"/>
        </w:rPr>
      </w:pPr>
      <w:r>
        <w:rPr/>
        <w:br w:type="column"/>
      </w:r>
      <w:r>
        <w:rPr>
          <w:b/>
          <w:sz w:val="33"/>
        </w:rPr>
      </w:r>
    </w:p>
    <w:p>
      <w:pPr>
        <w:pStyle w:val="Heading2"/>
      </w:pPr>
      <w:r>
        <w:rPr>
          <w:color w:val="7D46B1"/>
          <w:w w:val="130"/>
        </w:rPr>
        <w:t>Key</w:t>
      </w:r>
      <w:r>
        <w:rPr>
          <w:color w:val="7D46B1"/>
          <w:spacing w:val="-10"/>
          <w:w w:val="130"/>
        </w:rPr>
        <w:t> </w:t>
      </w:r>
      <w:r>
        <w:rPr>
          <w:color w:val="7D46B1"/>
          <w:spacing w:val="-2"/>
          <w:w w:val="130"/>
        </w:rPr>
        <w:t>Skills</w:t>
      </w:r>
    </w:p>
    <w:p>
      <w:pPr>
        <w:pStyle w:val="BodyText"/>
        <w:spacing w:before="200"/>
        <w:ind w:left="63"/>
      </w:pPr>
      <w:r>
        <w:rPr>
          <w:spacing w:val="-9"/>
        </w:rPr>
        <w:t>Trial</w:t>
      </w:r>
      <w:r>
        <w:rPr>
          <w:spacing w:val="-10"/>
        </w:rPr>
        <w:t> </w:t>
      </w:r>
      <w:r>
        <w:rPr>
          <w:spacing w:val="-2"/>
        </w:rPr>
        <w:t>defense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63"/>
      </w:pPr>
      <w:r>
        <w:rPr>
          <w:w w:val="105"/>
        </w:rPr>
        <w:t>Plea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bargaining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2" w:equalWidth="0">
            <w:col w:w="5820" w:space="969"/>
            <w:col w:w="2864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992"/>
        </w:sectPr>
      </w:pPr>
    </w:p>
    <w:p>
      <w:pPr>
        <w:pStyle w:val="Heading2"/>
        <w:spacing w:before="110"/>
      </w:pPr>
      <w:r>
        <w:rPr>
          <w:color w:val="7D46B1"/>
          <w:w w:val="125"/>
        </w:rPr>
        <w:t>Professional</w:t>
      </w:r>
      <w:r>
        <w:rPr>
          <w:color w:val="7D46B1"/>
          <w:spacing w:val="31"/>
          <w:w w:val="130"/>
        </w:rPr>
        <w:t> </w:t>
      </w:r>
      <w:r>
        <w:rPr>
          <w:color w:val="7D46B1"/>
          <w:spacing w:val="-2"/>
          <w:w w:val="130"/>
        </w:rPr>
        <w:t>Experience</w:t>
      </w:r>
    </w:p>
    <w:p>
      <w:pPr>
        <w:pStyle w:val="Heading3"/>
        <w:rPr>
          <w:rFonts w:ascii="Calibri"/>
        </w:rPr>
      </w:pPr>
      <w:r>
        <w:rPr>
          <w:rFonts w:ascii="Calibri"/>
          <w:w w:val="130"/>
        </w:rPr>
        <w:t>Lead</w:t>
      </w:r>
      <w:r>
        <w:rPr>
          <w:rFonts w:ascii="Calibri"/>
          <w:spacing w:val="-12"/>
          <w:w w:val="130"/>
        </w:rPr>
        <w:t> </w:t>
      </w:r>
      <w:r>
        <w:rPr>
          <w:rFonts w:ascii="Calibri"/>
          <w:w w:val="130"/>
        </w:rPr>
        <w:t>Criminal</w:t>
      </w:r>
      <w:r>
        <w:rPr>
          <w:rFonts w:ascii="Calibri"/>
          <w:spacing w:val="-11"/>
          <w:w w:val="130"/>
        </w:rPr>
        <w:t> </w:t>
      </w:r>
      <w:r>
        <w:rPr>
          <w:rFonts w:ascii="Calibri"/>
          <w:w w:val="130"/>
        </w:rPr>
        <w:t>Defense</w:t>
      </w:r>
      <w:r>
        <w:rPr>
          <w:rFonts w:ascii="Calibri"/>
          <w:spacing w:val="-12"/>
          <w:w w:val="130"/>
        </w:rPr>
        <w:t> </w:t>
      </w:r>
      <w:r>
        <w:rPr>
          <w:rFonts w:ascii="Calibri"/>
          <w:spacing w:val="-2"/>
          <w:w w:val="130"/>
        </w:rPr>
        <w:t>Attorney</w:t>
      </w:r>
    </w:p>
    <w:p>
      <w:pPr>
        <w:spacing w:line="280" w:lineRule="auto" w:before="94"/>
        <w:ind w:left="63" w:right="1269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King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Law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Group,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Baltimore,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MD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36"/>
        <w:rPr>
          <w:i/>
        </w:rPr>
      </w:pPr>
    </w:p>
    <w:p>
      <w:pPr>
        <w:spacing w:before="0"/>
        <w:ind w:left="0" w:right="0" w:firstLine="0"/>
        <w:jc w:val="right"/>
        <w:rPr>
          <w:i/>
          <w:sz w:val="22"/>
        </w:rPr>
      </w:pPr>
      <w:r>
        <w:rPr>
          <w:i/>
          <w:spacing w:val="-2"/>
          <w:sz w:val="22"/>
        </w:rPr>
        <w:t>February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9"/>
          <w:sz w:val="22"/>
        </w:rPr>
        <w:t> </w:t>
      </w:r>
      <w:r>
        <w:rPr>
          <w:i/>
          <w:spacing w:val="-10"/>
          <w:sz w:val="22"/>
        </w:rPr>
        <w:t>-</w:t>
      </w:r>
    </w:p>
    <w:p>
      <w:pPr>
        <w:spacing w:before="44"/>
        <w:ind w:left="0" w:right="0" w:firstLine="0"/>
        <w:jc w:val="right"/>
        <w:rPr>
          <w:i/>
          <w:sz w:val="22"/>
        </w:rPr>
      </w:pPr>
      <w:r>
        <w:rPr>
          <w:i/>
          <w:spacing w:val="-2"/>
          <w:sz w:val="22"/>
        </w:rPr>
        <w:t>Present</w:t>
      </w:r>
    </w:p>
    <w:p>
      <w:pPr>
        <w:pStyle w:val="BodyText"/>
        <w:spacing w:before="247"/>
        <w:ind w:left="63"/>
      </w:pPr>
      <w:r>
        <w:rPr/>
        <w:br w:type="column"/>
      </w:r>
      <w:r>
        <w:rPr/>
        <w:t>Client</w:t>
      </w:r>
      <w:r>
        <w:rPr>
          <w:spacing w:val="-7"/>
        </w:rPr>
        <w:t> </w:t>
      </w:r>
      <w:r>
        <w:rPr>
          <w:spacing w:val="-2"/>
        </w:rPr>
        <w:t>interviewing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63"/>
      </w:pPr>
      <w:r>
        <w:rPr>
          <w:w w:val="105"/>
        </w:rPr>
        <w:t>Fourth</w:t>
      </w:r>
      <w:r>
        <w:rPr>
          <w:spacing w:val="-9"/>
          <w:w w:val="105"/>
        </w:rPr>
        <w:t> </w:t>
      </w:r>
      <w:r>
        <w:rPr>
          <w:w w:val="105"/>
        </w:rPr>
        <w:t>Amendment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law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3" w:equalWidth="0">
            <w:col w:w="4271" w:space="289"/>
            <w:col w:w="1605" w:space="624"/>
            <w:col w:w="2864"/>
          </w:cols>
        </w:sectPr>
      </w:pPr>
    </w:p>
    <w:p>
      <w:pPr>
        <w:pStyle w:val="BodyText"/>
        <w:spacing w:line="268" w:lineRule="auto" w:before="122"/>
        <w:ind w:left="435"/>
      </w:pPr>
      <w:r>
        <w:rPr/>
        <w:t>Represented over 300 clients in criminal trials with a 78% favorable resolution rate</w:t>
      </w:r>
    </w:p>
    <w:p>
      <w:pPr>
        <w:pStyle w:val="BodyText"/>
        <w:spacing w:line="280" w:lineRule="auto" w:before="103"/>
        <w:ind w:left="435"/>
      </w:pPr>
      <w:r>
        <w:rPr/>
        <w:t>Handled pre-trial motions, sentencing advocacy, and jury trials in both state and federal courts</w:t>
      </w:r>
    </w:p>
    <w:p>
      <w:pPr>
        <w:pStyle w:val="BodyText"/>
        <w:spacing w:line="280" w:lineRule="auto" w:before="92"/>
        <w:ind w:left="435"/>
      </w:pPr>
      <w:r>
        <w:rPr>
          <w:w w:val="105"/>
        </w:rPr>
        <w:t>Trained</w:t>
      </w:r>
      <w:r>
        <w:rPr>
          <w:spacing w:val="-18"/>
          <w:w w:val="105"/>
        </w:rPr>
        <w:t> </w:t>
      </w:r>
      <w:r>
        <w:rPr>
          <w:w w:val="105"/>
        </w:rPr>
        <w:t>junior</w:t>
      </w:r>
      <w:r>
        <w:rPr>
          <w:spacing w:val="-18"/>
          <w:w w:val="105"/>
        </w:rPr>
        <w:t> </w:t>
      </w:r>
      <w:r>
        <w:rPr>
          <w:w w:val="105"/>
        </w:rPr>
        <w:t>attorneys</w:t>
      </w:r>
      <w:r>
        <w:rPr>
          <w:spacing w:val="-18"/>
          <w:w w:val="105"/>
        </w:rPr>
        <w:t> </w:t>
      </w:r>
      <w:r>
        <w:rPr>
          <w:w w:val="105"/>
        </w:rPr>
        <w:t>on</w:t>
      </w:r>
      <w:r>
        <w:rPr>
          <w:spacing w:val="-17"/>
          <w:w w:val="105"/>
        </w:rPr>
        <w:t> </w:t>
      </w:r>
      <w:r>
        <w:rPr>
          <w:w w:val="105"/>
        </w:rPr>
        <w:t>evidence</w:t>
      </w:r>
      <w:r>
        <w:rPr>
          <w:spacing w:val="-17"/>
          <w:w w:val="105"/>
        </w:rPr>
        <w:t> </w:t>
      </w:r>
      <w:r>
        <w:rPr>
          <w:w w:val="105"/>
        </w:rPr>
        <w:t>suppression strategies and case theory development</w:t>
      </w:r>
    </w:p>
    <w:p>
      <w:pPr>
        <w:pStyle w:val="Heading3"/>
        <w:spacing w:before="210"/>
        <w:rPr>
          <w:rFonts w:ascii="Calibri"/>
        </w:rPr>
      </w:pPr>
      <w:r>
        <w:rPr>
          <w:rFonts w:ascii="Calibri"/>
          <w:w w:val="130"/>
        </w:rPr>
        <w:t>Public</w:t>
      </w:r>
      <w:r>
        <w:rPr>
          <w:rFonts w:ascii="Calibri"/>
          <w:spacing w:val="7"/>
          <w:w w:val="130"/>
        </w:rPr>
        <w:t> </w:t>
      </w:r>
      <w:r>
        <w:rPr>
          <w:rFonts w:ascii="Calibri"/>
          <w:spacing w:val="-2"/>
          <w:w w:val="130"/>
        </w:rPr>
        <w:t>Defender</w:t>
      </w:r>
    </w:p>
    <w:p>
      <w:pPr>
        <w:pStyle w:val="BodyText"/>
        <w:spacing w:before="257"/>
        <w:ind w:left="63"/>
      </w:pPr>
      <w:r>
        <w:rPr/>
        <w:br w:type="column"/>
      </w:r>
      <w:r>
        <w:rPr>
          <w:w w:val="110"/>
        </w:rPr>
        <w:t>Case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research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2" w:equalWidth="0">
            <w:col w:w="5859" w:space="931"/>
            <w:col w:w="2863"/>
          </w:cols>
        </w:sectPr>
      </w:pPr>
    </w:p>
    <w:p>
      <w:pPr>
        <w:spacing w:line="280" w:lineRule="auto" w:before="94"/>
        <w:ind w:left="63" w:right="0" w:firstLine="0"/>
        <w:jc w:val="left"/>
        <w:rPr>
          <w:i/>
          <w:sz w:val="22"/>
        </w:rPr>
      </w:pPr>
      <w:r>
        <w:rPr>
          <w:i/>
          <w:sz w:val="22"/>
        </w:rPr>
        <w:t>Baltimore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County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Public</w:t>
      </w:r>
      <w:r>
        <w:rPr>
          <w:i/>
          <w:sz w:val="22"/>
        </w:rPr>
        <w:t> Defender’s Office</w:t>
      </w:r>
    </w:p>
    <w:p>
      <w:pPr>
        <w:spacing w:before="94"/>
        <w:ind w:left="0" w:right="3484" w:firstLine="0"/>
        <w:jc w:val="right"/>
        <w:rPr>
          <w:i/>
          <w:sz w:val="22"/>
        </w:rPr>
      </w:pPr>
      <w:r>
        <w:rPr/>
        <w:br w:type="column"/>
      </w:r>
      <w:r>
        <w:rPr>
          <w:i/>
          <w:sz w:val="22"/>
        </w:rPr>
        <w:t>September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14"/>
          <w:sz w:val="22"/>
        </w:rPr>
        <w:t> </w:t>
      </w:r>
      <w:r>
        <w:rPr>
          <w:i/>
          <w:spacing w:val="-10"/>
          <w:sz w:val="22"/>
        </w:rPr>
        <w:t>-</w:t>
      </w:r>
    </w:p>
    <w:p>
      <w:pPr>
        <w:spacing w:before="45"/>
        <w:ind w:left="0" w:right="3484" w:firstLine="0"/>
        <w:jc w:val="right"/>
        <w:rPr>
          <w:i/>
          <w:sz w:val="22"/>
        </w:rPr>
      </w:pPr>
      <w:r>
        <w:rPr>
          <w:i/>
          <w:sz w:val="22"/>
        </w:rPr>
        <w:t>January</w:t>
      </w:r>
      <w:r>
        <w:rPr>
          <w:i/>
          <w:spacing w:val="2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740" w:bottom="280" w:left="1275" w:right="992"/>
          <w:cols w:num="2" w:equalWidth="0">
            <w:col w:w="2462" w:space="1895"/>
            <w:col w:w="5296"/>
          </w:cols>
        </w:sectPr>
      </w:pPr>
    </w:p>
    <w:p>
      <w:pPr>
        <w:pStyle w:val="BodyText"/>
        <w:spacing w:line="280" w:lineRule="auto" w:before="107"/>
        <w:ind w:left="435" w:right="35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13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133475">
                                <a:moveTo>
                                  <a:pt x="7568183" y="1133474"/>
                                </a:moveTo>
                                <a:lnTo>
                                  <a:pt x="0" y="1133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13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60007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57324"/>
                            <a:ext cx="2600325" cy="807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077200">
                                <a:moveTo>
                                  <a:pt x="2600324" y="8077199"/>
                                </a:moveTo>
                                <a:lnTo>
                                  <a:pt x="0" y="80771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807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908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9557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2242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22897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7480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752849"/>
                            <a:ext cx="10763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4300">
                                <a:moveTo>
                                  <a:pt x="10763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2814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2862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8148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66762" y="4514849"/>
                            <a:ext cx="501967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552700">
                                <a:moveTo>
                                  <a:pt x="38100" y="2521597"/>
                                </a:moveTo>
                                <a:lnTo>
                                  <a:pt x="21577" y="2505075"/>
                                </a:lnTo>
                                <a:lnTo>
                                  <a:pt x="16535" y="2505075"/>
                                </a:lnTo>
                                <a:lnTo>
                                  <a:pt x="0" y="2521597"/>
                                </a:lnTo>
                                <a:lnTo>
                                  <a:pt x="0" y="2533650"/>
                                </a:lnTo>
                                <a:lnTo>
                                  <a:pt x="0" y="2536177"/>
                                </a:lnTo>
                                <a:lnTo>
                                  <a:pt x="16535" y="2552700"/>
                                </a:lnTo>
                                <a:lnTo>
                                  <a:pt x="21577" y="2552700"/>
                                </a:lnTo>
                                <a:lnTo>
                                  <a:pt x="38100" y="2536177"/>
                                </a:lnTo>
                                <a:lnTo>
                                  <a:pt x="38100" y="2521597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2083460"/>
                                </a:moveTo>
                                <a:lnTo>
                                  <a:pt x="21577" y="2066925"/>
                                </a:lnTo>
                                <a:lnTo>
                                  <a:pt x="16535" y="2066925"/>
                                </a:lnTo>
                                <a:lnTo>
                                  <a:pt x="0" y="2083460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21577" y="2114550"/>
                                </a:lnTo>
                                <a:lnTo>
                                  <a:pt x="38100" y="2098027"/>
                                </a:lnTo>
                                <a:lnTo>
                                  <a:pt x="38100" y="2083460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552700">
                                <a:moveTo>
                                  <a:pt x="5019675" y="304800"/>
                                </a:moveTo>
                                <a:lnTo>
                                  <a:pt x="4305300" y="304800"/>
                                </a:lnTo>
                                <a:lnTo>
                                  <a:pt x="4305300" y="409575"/>
                                </a:lnTo>
                                <a:lnTo>
                                  <a:pt x="5019675" y="409575"/>
                                </a:lnTo>
                                <a:lnTo>
                                  <a:pt x="5019675" y="304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912" id="docshapegroup1" coordorigin="0,0" coordsize="11919,16858">
                <v:rect style="position:absolute;left:0;top:0;width:11919;height:525" id="docshape2" filled="true" fillcolor="#7d46b1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85" id="docshape4" filled="true" fillcolor="#7d46b1" stroked="false">
                  <v:fill type="solid"/>
                </v:rect>
                <v:shape style="position:absolute;left:1335;top:945;width:930;height:930" type="#_x0000_t75" id="docshape5" stroked="false">
                  <v:imagedata r:id="rId6" o:title=""/>
                </v:shape>
                <v:rect style="position:absolute;left:7815;top:2295;width:4095;height:12720" id="docshape6" filled="true" fillcolor="#f5f5f5" stroked="false">
                  <v:fill type="solid"/>
                </v:rect>
                <v:rect style="position:absolute;left:8137;top:4237;width:2835;height:165" id="docshape7" filled="false" stroked="true" strokeweight=".75pt" strokecolor="#7d46b1">
                  <v:stroke dashstyle="solid"/>
                </v:rect>
                <v:rect style="position:absolute;left:8145;top:4245;width:2820;height:165" id="docshape8" filled="true" fillcolor="#7d46b1" stroked="false">
                  <v:fill type="solid"/>
                </v:rect>
                <v:rect style="position:absolute;left:8137;top:5077;width:2835;height:165" id="docshape9" filled="false" stroked="true" strokeweight=".75pt" strokecolor="#7d46b1">
                  <v:stroke dashstyle="solid"/>
                </v:rect>
                <v:rect style="position:absolute;left:8145;top:5085;width:2250;height:165" id="docshape10" filled="true" fillcolor="#7d46b1" stroked="false">
                  <v:fill type="solid"/>
                </v:rect>
                <v:rect style="position:absolute;left:8137;top:5902;width:2835;height:180" id="docshape11" filled="false" stroked="true" strokeweight=".75pt" strokecolor="#7d46b1">
                  <v:stroke dashstyle="solid"/>
                </v:rect>
                <v:rect style="position:absolute;left:8145;top:5910;width:1695;height:180" id="docshape12" filled="true" fillcolor="#7d46b1" stroked="false">
                  <v:fill type="solid"/>
                </v:rect>
                <v:rect style="position:absolute;left:8137;top:6742;width:2835;height:180" id="docshape13" filled="false" stroked="true" strokeweight=".75pt" strokecolor="#7d46b1">
                  <v:stroke dashstyle="solid"/>
                </v:rect>
                <v:rect style="position:absolute;left:8145;top:6750;width:1695;height:165" id="docshape14" filled="true" fillcolor="#7d46b1" stroked="false">
                  <v:fill type="solid"/>
                </v:rect>
                <v:rect style="position:absolute;left:8137;top:7582;width:2835;height:165" id="docshape15" filled="false" stroked="true" strokeweight=".75pt" strokecolor="#7d46b1">
                  <v:stroke dashstyle="solid"/>
                </v:rect>
                <v:shape style="position:absolute;left:1364;top:7110;width:7905;height:4020" id="docshape16" coordorigin="1365,7110" coordsize="7905,4020" path="m1425,11081l1424,11077,1421,11070,1419,11067,1413,11061,1410,11059,1403,11056,1399,11055,1391,11055,1387,11056,1380,11059,1377,11061,1371,11067,1369,11070,1366,11077,1365,11081,1365,11100,1365,11104,1366,11108,1369,11115,1371,11118,1377,11124,1380,11126,1387,11129,1391,11130,1399,11130,1403,11129,1410,11126,1413,11124,1419,11118,1421,11115,1424,11108,1425,11104,1425,11081xm1425,10391l1424,10387,1421,10380,1419,10377,1413,10371,1410,10369,1403,10366,1399,10365,1391,10365,1387,10366,1380,10369,1377,10371,1371,10377,1369,10380,1366,10387,1365,10391,1365,10410,1365,10414,1366,10418,1369,10425,1371,10428,1377,10434,1380,10436,1387,10439,1391,10440,1399,10440,1403,10439,1410,10436,1413,10434,1419,10428,1421,10425,1424,10418,1425,10414,1425,10391xm1425,8516l1424,8512,1421,8505,1419,8502,1413,8496,1410,8494,1403,8491,1399,8490,1391,8490,1387,8491,1380,8494,1377,8496,1371,8502,1369,8505,1366,8512,1365,8516,1365,8535,1365,8539,1366,8543,1369,8550,1371,8553,1377,8559,1380,8561,1387,8564,1391,8565,1399,8565,1403,8564,1410,8561,1413,8559,1419,8553,1421,8550,1424,8543,1425,8539,1425,8516xm1425,7826l1424,7822,1421,7815,1419,7812,1413,7806,1410,7804,1403,7801,1399,7800,1391,7800,1387,7801,1380,7804,1377,7806,1371,7812,1369,7815,1366,7822,1365,7826,1365,7845,1365,7849,1366,7853,1369,7860,1371,7863,1377,7869,1380,7871,1387,7874,1391,7875,1399,7875,1403,7874,1410,7871,1413,7869,1419,7863,1421,7860,1424,7853,1425,7849,1425,7826xm1425,7136l1424,7132,1421,7125,1419,7122,1413,7116,1410,7114,1403,7111,1399,7110,1391,7110,1387,7111,1380,7114,1377,7116,1371,7122,1369,7125,1366,7132,1365,7136,1365,7155,1365,7159,1366,7163,1369,7170,1371,7173,1377,7179,1380,7181,1387,7184,1391,7185,1399,7185,1403,7184,1410,7181,1413,7179,1419,7173,1421,7170,1424,7163,1425,7159,1425,7136xm9270,7590l8145,7590,8145,7755,9270,7755,9270,759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Managed high-volume caseloads of 75–100 cases at a time, including DUI, theft, and drug charges</w:t>
      </w:r>
    </w:p>
    <w:p>
      <w:pPr>
        <w:pStyle w:val="BodyText"/>
        <w:spacing w:line="280" w:lineRule="auto" w:before="93"/>
        <w:ind w:left="435" w:right="3519"/>
      </w:pPr>
      <w:r>
        <w:rPr>
          <w:w w:val="105"/>
        </w:rPr>
        <w:t>Negotiated</w:t>
      </w:r>
      <w:r>
        <w:rPr>
          <w:spacing w:val="-18"/>
          <w:w w:val="105"/>
        </w:rPr>
        <w:t> </w:t>
      </w:r>
      <w:r>
        <w:rPr>
          <w:w w:val="105"/>
        </w:rPr>
        <w:t>plea</w:t>
      </w:r>
      <w:r>
        <w:rPr>
          <w:spacing w:val="-14"/>
          <w:w w:val="105"/>
        </w:rPr>
        <w:t> </w:t>
      </w:r>
      <w:r>
        <w:rPr>
          <w:w w:val="105"/>
        </w:rPr>
        <w:t>deals</w:t>
      </w:r>
      <w:r>
        <w:rPr>
          <w:spacing w:val="-15"/>
          <w:w w:val="105"/>
        </w:rPr>
        <w:t> </w:t>
      </w:r>
      <w:r>
        <w:rPr>
          <w:w w:val="105"/>
        </w:rPr>
        <w:t>reducing</w:t>
      </w:r>
      <w:r>
        <w:rPr>
          <w:spacing w:val="-15"/>
          <w:w w:val="105"/>
        </w:rPr>
        <w:t> </w:t>
      </w:r>
      <w:r>
        <w:rPr>
          <w:w w:val="105"/>
        </w:rPr>
        <w:t>client</w:t>
      </w:r>
      <w:r>
        <w:rPr>
          <w:spacing w:val="-15"/>
          <w:w w:val="105"/>
        </w:rPr>
        <w:t> </w:t>
      </w:r>
      <w:r>
        <w:rPr>
          <w:w w:val="105"/>
        </w:rPr>
        <w:t>jail</w:t>
      </w:r>
      <w:r>
        <w:rPr>
          <w:spacing w:val="-21"/>
          <w:w w:val="105"/>
        </w:rPr>
        <w:t> </w:t>
      </w:r>
      <w:r>
        <w:rPr>
          <w:w w:val="105"/>
        </w:rPr>
        <w:t>time</w:t>
      </w:r>
      <w:r>
        <w:rPr>
          <w:spacing w:val="-15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40% on average</w:t>
      </w:r>
    </w:p>
    <w:p>
      <w:pPr>
        <w:pStyle w:val="BodyText"/>
        <w:spacing w:before="21"/>
        <w:rPr>
          <w:sz w:val="33"/>
        </w:rPr>
      </w:pPr>
    </w:p>
    <w:p>
      <w:pPr>
        <w:pStyle w:val="Heading2"/>
      </w:pPr>
      <w:r>
        <w:rPr>
          <w:color w:val="7D46B1"/>
          <w:spacing w:val="-2"/>
          <w:w w:val="130"/>
        </w:rPr>
        <w:t>Education</w:t>
      </w:r>
    </w:p>
    <w:p>
      <w:pPr>
        <w:pStyle w:val="Heading3"/>
        <w:rPr>
          <w:rFonts w:ascii="Calibri"/>
        </w:rPr>
      </w:pPr>
      <w:r>
        <w:rPr>
          <w:rFonts w:ascii="Calibri"/>
          <w:w w:val="130"/>
        </w:rPr>
        <w:t>Juris</w:t>
      </w:r>
      <w:r>
        <w:rPr>
          <w:rFonts w:ascii="Calibri"/>
          <w:spacing w:val="-2"/>
          <w:w w:val="130"/>
        </w:rPr>
        <w:t> </w:t>
      </w:r>
      <w:r>
        <w:rPr>
          <w:rFonts w:ascii="Calibri"/>
          <w:w w:val="130"/>
        </w:rPr>
        <w:t>Doctor</w:t>
      </w:r>
      <w:r>
        <w:rPr>
          <w:rFonts w:ascii="Calibri"/>
          <w:spacing w:val="-2"/>
          <w:w w:val="130"/>
        </w:rPr>
        <w:t> (J.D.)</w:t>
      </w:r>
    </w:p>
    <w:p>
      <w:pPr>
        <w:pStyle w:val="BodyText"/>
        <w:spacing w:before="94"/>
        <w:ind w:left="63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7"/>
        </w:rPr>
        <w:t> </w:t>
      </w:r>
      <w:r>
        <w:rPr/>
        <w:t>Maryland</w:t>
      </w:r>
      <w:r>
        <w:rPr>
          <w:spacing w:val="14"/>
        </w:rPr>
        <w:t> </w:t>
      </w:r>
      <w:r>
        <w:rPr/>
        <w:t>School</w:t>
      </w:r>
      <w:r>
        <w:rPr>
          <w:spacing w:val="4"/>
        </w:rPr>
        <w:t> </w:t>
      </w:r>
      <w:r>
        <w:rPr/>
        <w:t>of</w:t>
      </w:r>
      <w:r>
        <w:rPr>
          <w:spacing w:val="7"/>
        </w:rPr>
        <w:t> </w:t>
      </w:r>
      <w:r>
        <w:rPr/>
        <w:t>Law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2014</w:t>
      </w:r>
    </w:p>
    <w:p>
      <w:pPr>
        <w:pStyle w:val="Heading3"/>
        <w:spacing w:before="252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-12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-11"/>
          <w:w w:val="130"/>
        </w:rPr>
        <w:t> </w:t>
      </w:r>
      <w:r>
        <w:rPr>
          <w:rFonts w:ascii="Calibri"/>
          <w:w w:val="130"/>
        </w:rPr>
        <w:t>Arts</w:t>
      </w:r>
      <w:r>
        <w:rPr>
          <w:rFonts w:ascii="Calibri"/>
          <w:spacing w:val="-11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11"/>
          <w:w w:val="130"/>
        </w:rPr>
        <w:t> </w:t>
      </w:r>
      <w:r>
        <w:rPr>
          <w:rFonts w:ascii="Calibri"/>
          <w:w w:val="130"/>
        </w:rPr>
        <w:t>Criminal</w:t>
      </w:r>
      <w:r>
        <w:rPr>
          <w:rFonts w:ascii="Calibri"/>
          <w:spacing w:val="-11"/>
          <w:w w:val="130"/>
        </w:rPr>
        <w:t> </w:t>
      </w:r>
      <w:r>
        <w:rPr>
          <w:rFonts w:ascii="Calibri"/>
          <w:spacing w:val="-2"/>
          <w:w w:val="130"/>
        </w:rPr>
        <w:t>Justice</w:t>
      </w:r>
    </w:p>
    <w:p>
      <w:pPr>
        <w:pStyle w:val="BodyText"/>
        <w:spacing w:before="109"/>
        <w:ind w:left="63"/>
      </w:pPr>
      <w:r>
        <w:rPr/>
        <w:t>Towson</w:t>
      </w:r>
      <w:r>
        <w:rPr>
          <w:spacing w:val="-3"/>
        </w:rPr>
        <w:t> </w:t>
      </w:r>
      <w:r>
        <w:rPr/>
        <w:t>University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spacing w:val="-4"/>
        </w:rPr>
        <w:t>2010</w:t>
      </w:r>
    </w:p>
    <w:sectPr>
      <w:type w:val="continuous"/>
      <w:pgSz w:w="11920" w:h="16860"/>
      <w:pgMar w:top="74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254"/>
      <w:outlineLvl w:val="1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2"/>
      <w:ind w:left="63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2025-12-20T22:14:24Z</dcterms:created>
  <dcterms:modified xsi:type="dcterms:W3CDTF">2025-12-20T22:14:24Z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