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0"/>
        <w:ind w:left="0" w:firstLine="0"/>
        <w:rPr>
          <w:rFonts w:ascii="Times New Roman"/>
          <w:sz w:val="20"/>
        </w:rPr>
      </w:pPr>
    </w:p>
    <w:p>
      <w:pPr>
        <w:pStyle w:val="BodyText"/>
        <w:spacing w:before="26"/>
        <w:ind w:left="0" w:firstLine="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</w:rPr>
        <w:t>SAM</w:t>
      </w:r>
      <w:r>
        <w:rPr>
          <w:color w:val="FFFFFF"/>
          <w:spacing w:val="-21"/>
        </w:rPr>
        <w:t> </w:t>
      </w:r>
      <w:r>
        <w:rPr>
          <w:color w:val="FFFFFF"/>
          <w:spacing w:val="-2"/>
        </w:rPr>
        <w:t>WRIGHT</w:t>
      </w:r>
    </w:p>
    <w:p>
      <w:pPr>
        <w:pStyle w:val="Heading2"/>
        <w:spacing w:line="285" w:lineRule="auto"/>
      </w:pPr>
      <w:r>
        <w:rPr>
          <w:color w:val="FFFFFF"/>
        </w:rPr>
        <w:t>Employment</w:t>
      </w:r>
      <w:r>
        <w:rPr>
          <w:color w:val="FFFFFF"/>
          <w:spacing w:val="-13"/>
        </w:rPr>
        <w:t> </w:t>
      </w:r>
      <w:r>
        <w:rPr>
          <w:color w:val="FFFFFF"/>
        </w:rPr>
        <w:t>Law</w:t>
      </w:r>
      <w:r>
        <w:rPr>
          <w:color w:val="FFFFFF"/>
          <w:spacing w:val="-13"/>
        </w:rPr>
        <w:t> </w:t>
      </w:r>
      <w:r>
        <w:rPr>
          <w:color w:val="FFFFFF"/>
        </w:rPr>
        <w:t>Legal </w:t>
      </w:r>
      <w:r>
        <w:rPr>
          <w:color w:val="FFFFFF"/>
          <w:spacing w:val="-2"/>
        </w:rPr>
        <w:t>Assistant</w:t>
      </w:r>
    </w:p>
    <w:p>
      <w:pPr>
        <w:pStyle w:val="BodyText"/>
        <w:spacing w:before="337"/>
        <w:ind w:left="51" w:firstLine="0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spacing w:before="17"/>
        <w:ind w:left="51" w:right="0" w:firstLine="0"/>
        <w:jc w:val="left"/>
        <w:rPr>
          <w:i/>
          <w:sz w:val="22"/>
        </w:rPr>
      </w:pPr>
      <w:hyperlink r:id="rId5">
        <w:r>
          <w:rPr>
            <w:color w:val="FFFFFF"/>
            <w:w w:val="115"/>
            <w:sz w:val="22"/>
          </w:rPr>
          <w:t>email@example.com</w:t>
        </w:r>
      </w:hyperlink>
      <w:r>
        <w:rPr>
          <w:color w:val="FFFFFF"/>
          <w:spacing w:val="51"/>
          <w:w w:val="115"/>
          <w:sz w:val="22"/>
        </w:rPr>
        <w:t> </w:t>
      </w:r>
      <w:r>
        <w:rPr>
          <w:i/>
          <w:color w:val="FFFFFF"/>
          <w:w w:val="115"/>
          <w:sz w:val="22"/>
        </w:rPr>
        <w:t>(123)</w:t>
      </w:r>
      <w:r>
        <w:rPr>
          <w:i/>
          <w:color w:val="FFFFFF"/>
          <w:spacing w:val="51"/>
          <w:w w:val="115"/>
          <w:sz w:val="22"/>
        </w:rPr>
        <w:t> </w:t>
      </w:r>
      <w:r>
        <w:rPr>
          <w:i/>
          <w:color w:val="FFFFFF"/>
          <w:spacing w:val="-4"/>
          <w:w w:val="115"/>
          <w:sz w:val="22"/>
        </w:rPr>
        <w:t>456-</w:t>
      </w:r>
    </w:p>
    <w:p>
      <w:pPr>
        <w:spacing w:before="31"/>
        <w:ind w:left="51" w:right="0" w:firstLine="0"/>
        <w:jc w:val="left"/>
        <w:rPr>
          <w:i/>
          <w:sz w:val="22"/>
        </w:rPr>
      </w:pPr>
      <w:r>
        <w:rPr>
          <w:i/>
          <w:color w:val="FFFFFF"/>
          <w:spacing w:val="-4"/>
          <w:w w:val="125"/>
          <w:sz w:val="22"/>
        </w:rPr>
        <w:t>7890</w:t>
      </w:r>
    </w:p>
    <w:p>
      <w:pPr>
        <w:pStyle w:val="BodyText"/>
        <w:spacing w:before="31"/>
        <w:ind w:left="51" w:firstLine="0"/>
      </w:pPr>
      <w:hyperlink r:id="rId6">
        <w:r>
          <w:rPr>
            <w:color w:val="FFFFFF"/>
            <w:spacing w:val="-2"/>
            <w:w w:val="120"/>
          </w:rPr>
          <w:t>www.example.com/portfolio</w:t>
        </w:r>
      </w:hyperlink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FFFFFF"/>
          <w:spacing w:val="-6"/>
        </w:rPr>
        <w:t>Employment</w:t>
      </w:r>
      <w:r>
        <w:rPr>
          <w:color w:val="FFFFFF"/>
          <w:spacing w:val="-15"/>
        </w:rPr>
        <w:t> </w:t>
      </w:r>
      <w:r>
        <w:rPr>
          <w:color w:val="FFFFFF"/>
          <w:spacing w:val="-6"/>
        </w:rPr>
        <w:t>Law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Legal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Assistant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with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experience</w:t>
      </w:r>
      <w:r>
        <w:rPr>
          <w:color w:val="FFFFFF"/>
          <w:spacing w:val="-13"/>
        </w:rPr>
        <w:t> </w:t>
      </w:r>
      <w:r>
        <w:rPr>
          <w:color w:val="FFFFFF"/>
          <w:spacing w:val="-6"/>
        </w:rPr>
        <w:t>in </w:t>
      </w:r>
      <w:r>
        <w:rPr>
          <w:color w:val="FFFFFF"/>
        </w:rPr>
        <w:t>compliance</w:t>
      </w:r>
      <w:r>
        <w:rPr>
          <w:color w:val="FFFFFF"/>
          <w:spacing w:val="-17"/>
        </w:rPr>
        <w:t> </w:t>
      </w:r>
      <w:r>
        <w:rPr>
          <w:color w:val="FFFFFF"/>
        </w:rPr>
        <w:t>and</w:t>
      </w:r>
      <w:r>
        <w:rPr>
          <w:color w:val="FFFFFF"/>
          <w:spacing w:val="-17"/>
        </w:rPr>
        <w:t> </w:t>
      </w:r>
      <w:r>
        <w:rPr>
          <w:color w:val="FFFFFF"/>
        </w:rPr>
        <w:t>workplace</w:t>
      </w:r>
      <w:r>
        <w:rPr>
          <w:color w:val="FFFFFF"/>
          <w:spacing w:val="-17"/>
        </w:rPr>
        <w:t> </w:t>
      </w:r>
      <w:r>
        <w:rPr>
          <w:color w:val="FFFFFF"/>
        </w:rPr>
        <w:t>litigation</w:t>
      </w:r>
    </w:p>
    <w:p>
      <w:pPr>
        <w:pStyle w:val="BodyText"/>
        <w:spacing w:line="268" w:lineRule="auto" w:before="118"/>
        <w:ind w:left="51" w:firstLine="0"/>
      </w:pPr>
      <w:r>
        <w:rPr>
          <w:color w:val="FFFFFF"/>
          <w:w w:val="125"/>
        </w:rPr>
        <w:t>Legal Assistant with 6 years of experience supporting attorneys handling wrongful termination, harassment, and wage claims. Skilled in preparing EEOC documentation, managing case files, and supporting mediation and litigation </w:t>
      </w:r>
      <w:r>
        <w:rPr>
          <w:color w:val="FFFFFF"/>
          <w:spacing w:val="-2"/>
          <w:w w:val="125"/>
        </w:rPr>
        <w:t>processes.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0" w:bottom="280" w:left="283" w:right="283"/>
          <w:cols w:num="2" w:equalWidth="0">
            <w:col w:w="3733" w:space="637"/>
            <w:col w:w="6984"/>
          </w:cols>
        </w:sectPr>
      </w:pPr>
    </w:p>
    <w:p>
      <w:pPr>
        <w:pStyle w:val="BodyText"/>
        <w:spacing w:before="0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9337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933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9337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933687"/>
                              </a:lnTo>
                              <a:lnTo>
                                <a:pt x="7568171" y="2933687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4F9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31pt;mso-position-horizontal-relative:page;mso-position-vertical-relative:page;z-index:-15779328" id="docshape1" coordorigin="0,0" coordsize="11919,4620" path="m11918,0l0,0,0,510,0,525,0,4620,11918,4620,11918,525,11918,510,11918,0xe" filled="true" fillcolor="#5b4f9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0"/>
        <w:ind w:left="0" w:firstLine="0"/>
        <w:rPr>
          <w:sz w:val="20"/>
        </w:rPr>
      </w:pPr>
    </w:p>
    <w:p>
      <w:pPr>
        <w:pStyle w:val="BodyText"/>
        <w:spacing w:before="139"/>
        <w:ind w:left="0" w:firstLine="0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4F9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5b4f9a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5B4F9A"/>
          <w:spacing w:val="-2"/>
        </w:rPr>
        <w:t>Key</w:t>
      </w:r>
      <w:r>
        <w:rPr>
          <w:color w:val="5B4F9A"/>
          <w:spacing w:val="-16"/>
        </w:rPr>
        <w:t> </w:t>
      </w:r>
      <w:r>
        <w:rPr>
          <w:color w:val="5B4F9A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00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Employee</w:t>
      </w:r>
      <w:r>
        <w:rPr>
          <w:color w:val="232323"/>
          <w:spacing w:val="4"/>
          <w:w w:val="125"/>
          <w:sz w:val="22"/>
        </w:rPr>
        <w:t> </w:t>
      </w:r>
      <w:r>
        <w:rPr>
          <w:color w:val="232323"/>
          <w:w w:val="125"/>
          <w:sz w:val="22"/>
        </w:rPr>
        <w:t>handbook</w:t>
      </w:r>
      <w:r>
        <w:rPr>
          <w:color w:val="232323"/>
          <w:spacing w:val="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review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30"/>
          <w:sz w:val="22"/>
        </w:rPr>
        <w:t>EEOC</w:t>
      </w:r>
      <w:r>
        <w:rPr>
          <w:color w:val="232323"/>
          <w:spacing w:val="13"/>
          <w:w w:val="130"/>
          <w:sz w:val="22"/>
        </w:rPr>
        <w:t> </w:t>
      </w:r>
      <w:r>
        <w:rPr>
          <w:color w:val="232323"/>
          <w:spacing w:val="-2"/>
          <w:w w:val="130"/>
          <w:sz w:val="22"/>
        </w:rPr>
        <w:t>filings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Legal</w:t>
      </w:r>
      <w:r>
        <w:rPr>
          <w:color w:val="232323"/>
          <w:spacing w:val="22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research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Case</w:t>
      </w:r>
      <w:r>
        <w:rPr>
          <w:color w:val="232323"/>
          <w:spacing w:val="10"/>
          <w:w w:val="125"/>
          <w:sz w:val="22"/>
        </w:rPr>
        <w:t> </w:t>
      </w:r>
      <w:r>
        <w:rPr>
          <w:color w:val="232323"/>
          <w:w w:val="125"/>
          <w:sz w:val="22"/>
        </w:rPr>
        <w:t>document</w:t>
      </w:r>
      <w:r>
        <w:rPr>
          <w:color w:val="232323"/>
          <w:spacing w:val="11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Client</w:t>
      </w:r>
      <w:r>
        <w:rPr>
          <w:color w:val="232323"/>
          <w:spacing w:val="-3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intake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Workplace</w:t>
      </w:r>
      <w:r>
        <w:rPr>
          <w:color w:val="232323"/>
          <w:spacing w:val="3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investigation</w:t>
      </w:r>
      <w:r>
        <w:rPr>
          <w:color w:val="232323"/>
          <w:spacing w:val="4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summaries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Time</w:t>
      </w:r>
      <w:r>
        <w:rPr>
          <w:color w:val="232323"/>
          <w:spacing w:val="3"/>
          <w:w w:val="125"/>
          <w:sz w:val="22"/>
        </w:rPr>
        <w:t> </w:t>
      </w:r>
      <w:r>
        <w:rPr>
          <w:color w:val="232323"/>
          <w:w w:val="125"/>
          <w:sz w:val="22"/>
        </w:rPr>
        <w:t>tracking</w:t>
      </w:r>
      <w:r>
        <w:rPr>
          <w:color w:val="232323"/>
          <w:spacing w:val="3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audits</w:t>
      </w:r>
    </w:p>
    <w:p>
      <w:pPr>
        <w:pStyle w:val="BodyText"/>
        <w:spacing w:before="48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200750</wp:posOffset>
                </wp:positionV>
                <wp:extent cx="715327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4F9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807115pt;width:563.249955pt;height:.75pt;mso-position-horizontal-relative:page;mso-position-vertical-relative:paragraph;z-index:-15728128;mso-wrap-distance-left:0;mso-wrap-distance-right:0" id="docshape4" filled="true" fillcolor="#5b4f9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71"/>
      </w:pPr>
      <w:r>
        <w:rPr>
          <w:color w:val="5B4F9A"/>
        </w:rPr>
        <w:t>Professional</w:t>
      </w:r>
      <w:r>
        <w:rPr>
          <w:color w:val="5B4F9A"/>
          <w:spacing w:val="-6"/>
        </w:rPr>
        <w:t> </w:t>
      </w:r>
      <w:r>
        <w:rPr>
          <w:color w:val="5B4F9A"/>
          <w:spacing w:val="-2"/>
        </w:rPr>
        <w:t>Experience</w:t>
      </w:r>
    </w:p>
    <w:p>
      <w:pPr>
        <w:tabs>
          <w:tab w:pos="3794" w:val="left" w:leader="none"/>
        </w:tabs>
        <w:spacing w:before="215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232323"/>
          <w:sz w:val="22"/>
        </w:rPr>
        <w:t>Employment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z w:val="22"/>
        </w:rPr>
        <w:t>Law</w:t>
      </w:r>
      <w:r>
        <w:rPr>
          <w:rFonts w:ascii="Arial"/>
          <w:b/>
          <w:color w:val="232323"/>
          <w:spacing w:val="-8"/>
          <w:sz w:val="22"/>
        </w:rPr>
        <w:t> </w:t>
      </w:r>
      <w:r>
        <w:rPr>
          <w:rFonts w:ascii="Arial"/>
          <w:b/>
          <w:color w:val="232323"/>
          <w:sz w:val="22"/>
        </w:rPr>
        <w:t>Legal</w:t>
      </w:r>
      <w:r>
        <w:rPr>
          <w:rFonts w:ascii="Arial"/>
          <w:b/>
          <w:color w:val="232323"/>
          <w:spacing w:val="-9"/>
          <w:sz w:val="22"/>
        </w:rPr>
        <w:t> </w:t>
      </w:r>
      <w:r>
        <w:rPr>
          <w:rFonts w:ascii="Arial"/>
          <w:b/>
          <w:color w:val="232323"/>
          <w:spacing w:val="-2"/>
          <w:sz w:val="22"/>
        </w:rPr>
        <w:t>Assistant</w:t>
      </w:r>
      <w:r>
        <w:rPr>
          <w:rFonts w:ascii="Arial"/>
          <w:b/>
          <w:color w:val="232323"/>
          <w:sz w:val="22"/>
        </w:rPr>
        <w:tab/>
      </w:r>
      <w:r>
        <w:rPr>
          <w:i/>
          <w:color w:val="232323"/>
          <w:w w:val="115"/>
          <w:sz w:val="22"/>
        </w:rPr>
        <w:t>Lopez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&amp;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Turner,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LLP,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Portland,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OR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26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April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2019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w w:val="115"/>
          <w:sz w:val="22"/>
        </w:rPr>
        <w:t>-</w:t>
      </w:r>
      <w:r>
        <w:rPr>
          <w:i/>
          <w:color w:val="232323"/>
          <w:spacing w:val="25"/>
          <w:w w:val="115"/>
          <w:sz w:val="22"/>
        </w:rPr>
        <w:t> </w:t>
      </w:r>
      <w:r>
        <w:rPr>
          <w:i/>
          <w:color w:val="232323"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spacing w:val="-2"/>
          <w:w w:val="125"/>
          <w:sz w:val="22"/>
        </w:rPr>
        <w:t>Filed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over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150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EEOC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claims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with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a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100%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compliance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rate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for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deadlines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Prepared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organized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case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materials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for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more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w w:val="125"/>
          <w:sz w:val="22"/>
        </w:rPr>
        <w:t>than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30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settlement</w:t>
      </w:r>
      <w:r>
        <w:rPr>
          <w:color w:val="232323"/>
          <w:spacing w:val="-9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mediations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Drafted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client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correspondence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and</w:t>
      </w:r>
      <w:r>
        <w:rPr>
          <w:color w:val="232323"/>
          <w:spacing w:val="-7"/>
          <w:w w:val="125"/>
          <w:sz w:val="22"/>
        </w:rPr>
        <w:t> </w:t>
      </w:r>
      <w:r>
        <w:rPr>
          <w:color w:val="232323"/>
          <w:w w:val="125"/>
          <w:sz w:val="22"/>
        </w:rPr>
        <w:t>organized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w w:val="125"/>
          <w:sz w:val="22"/>
        </w:rPr>
        <w:t>evidence</w:t>
      </w:r>
      <w:r>
        <w:rPr>
          <w:color w:val="232323"/>
          <w:spacing w:val="-8"/>
          <w:w w:val="125"/>
          <w:sz w:val="22"/>
        </w:rPr>
        <w:t> </w:t>
      </w:r>
      <w:r>
        <w:rPr>
          <w:color w:val="232323"/>
          <w:spacing w:val="-4"/>
          <w:w w:val="125"/>
          <w:sz w:val="22"/>
        </w:rPr>
        <w:t>logs</w:t>
      </w:r>
    </w:p>
    <w:p>
      <w:pPr>
        <w:pStyle w:val="BodyText"/>
        <w:spacing w:before="2"/>
        <w:ind w:left="0" w:firstLine="0"/>
      </w:pPr>
    </w:p>
    <w:p>
      <w:pPr>
        <w:tabs>
          <w:tab w:pos="4361" w:val="left" w:leader="none"/>
        </w:tabs>
        <w:spacing w:before="0"/>
        <w:ind w:left="51" w:right="0" w:firstLine="0"/>
        <w:jc w:val="left"/>
        <w:rPr>
          <w:i/>
          <w:sz w:val="22"/>
        </w:rPr>
      </w:pPr>
      <w:r>
        <w:rPr>
          <w:rFonts w:ascii="Arial" w:hAnsi="Arial"/>
          <w:b/>
          <w:color w:val="232323"/>
          <w:sz w:val="22"/>
        </w:rPr>
        <w:t>Legal</w:t>
      </w:r>
      <w:r>
        <w:rPr>
          <w:rFonts w:ascii="Arial" w:hAnsi="Arial"/>
          <w:b/>
          <w:color w:val="232323"/>
          <w:spacing w:val="-12"/>
          <w:sz w:val="22"/>
        </w:rPr>
        <w:t> </w:t>
      </w:r>
      <w:r>
        <w:rPr>
          <w:rFonts w:ascii="Arial" w:hAnsi="Arial"/>
          <w:b/>
          <w:color w:val="232323"/>
          <w:sz w:val="22"/>
        </w:rPr>
        <w:t>Assistant</w:t>
      </w:r>
      <w:r>
        <w:rPr>
          <w:rFonts w:ascii="Arial" w:hAnsi="Arial"/>
          <w:b/>
          <w:color w:val="232323"/>
          <w:spacing w:val="-11"/>
          <w:sz w:val="22"/>
        </w:rPr>
        <w:t> </w:t>
      </w:r>
      <w:r>
        <w:rPr>
          <w:rFonts w:ascii="Arial" w:hAnsi="Arial"/>
          <w:b/>
          <w:color w:val="232323"/>
          <w:sz w:val="22"/>
        </w:rPr>
        <w:t>–</w:t>
      </w:r>
      <w:r>
        <w:rPr>
          <w:rFonts w:ascii="Arial" w:hAnsi="Arial"/>
          <w:b/>
          <w:color w:val="232323"/>
          <w:spacing w:val="-11"/>
          <w:sz w:val="22"/>
        </w:rPr>
        <w:t> </w:t>
      </w:r>
      <w:r>
        <w:rPr>
          <w:rFonts w:ascii="Arial" w:hAnsi="Arial"/>
          <w:b/>
          <w:color w:val="232323"/>
          <w:sz w:val="22"/>
        </w:rPr>
        <w:t>Labor</w:t>
      </w:r>
      <w:r>
        <w:rPr>
          <w:rFonts w:ascii="Arial" w:hAnsi="Arial"/>
          <w:b/>
          <w:color w:val="232323"/>
          <w:spacing w:val="-11"/>
          <w:sz w:val="22"/>
        </w:rPr>
        <w:t> </w:t>
      </w:r>
      <w:r>
        <w:rPr>
          <w:rFonts w:ascii="Arial" w:hAnsi="Arial"/>
          <w:b/>
          <w:color w:val="232323"/>
          <w:sz w:val="22"/>
        </w:rPr>
        <w:t>&amp;</w:t>
      </w:r>
      <w:r>
        <w:rPr>
          <w:rFonts w:ascii="Arial" w:hAnsi="Arial"/>
          <w:b/>
          <w:color w:val="232323"/>
          <w:spacing w:val="-11"/>
          <w:sz w:val="22"/>
        </w:rPr>
        <w:t> </w:t>
      </w:r>
      <w:r>
        <w:rPr>
          <w:rFonts w:ascii="Arial" w:hAnsi="Arial"/>
          <w:b/>
          <w:color w:val="232323"/>
          <w:spacing w:val="-2"/>
          <w:sz w:val="22"/>
        </w:rPr>
        <w:t>Employment</w:t>
      </w:r>
      <w:r>
        <w:rPr>
          <w:rFonts w:ascii="Arial" w:hAnsi="Arial"/>
          <w:b/>
          <w:color w:val="232323"/>
          <w:sz w:val="22"/>
        </w:rPr>
        <w:tab/>
      </w:r>
      <w:r>
        <w:rPr>
          <w:i/>
          <w:color w:val="232323"/>
          <w:w w:val="110"/>
          <w:sz w:val="22"/>
        </w:rPr>
        <w:t>Taylor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&amp;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Boone,</w:t>
      </w:r>
      <w:r>
        <w:rPr>
          <w:i/>
          <w:color w:val="232323"/>
          <w:spacing w:val="44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Portland,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OR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sz w:val="22"/>
        </w:rPr>
        <w:t>|</w:t>
      </w:r>
      <w:r>
        <w:rPr>
          <w:i/>
          <w:color w:val="232323"/>
          <w:spacing w:val="44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May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2017</w:t>
      </w:r>
      <w:r>
        <w:rPr>
          <w:i/>
          <w:color w:val="232323"/>
          <w:spacing w:val="44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-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w w:val="110"/>
          <w:sz w:val="22"/>
        </w:rPr>
        <w:t>March</w:t>
      </w:r>
      <w:r>
        <w:rPr>
          <w:i/>
          <w:color w:val="232323"/>
          <w:spacing w:val="43"/>
          <w:w w:val="110"/>
          <w:sz w:val="22"/>
        </w:rPr>
        <w:t> </w:t>
      </w:r>
      <w:r>
        <w:rPr>
          <w:i/>
          <w:color w:val="232323"/>
          <w:spacing w:val="-4"/>
          <w:w w:val="105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2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Managed</w:t>
      </w:r>
      <w:r>
        <w:rPr>
          <w:color w:val="232323"/>
          <w:spacing w:val="-6"/>
          <w:w w:val="125"/>
          <w:sz w:val="22"/>
        </w:rPr>
        <w:t> </w:t>
      </w:r>
      <w:r>
        <w:rPr>
          <w:color w:val="232323"/>
          <w:w w:val="125"/>
          <w:sz w:val="22"/>
        </w:rPr>
        <w:t>time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audit</w:t>
      </w:r>
      <w:r>
        <w:rPr>
          <w:color w:val="232323"/>
          <w:spacing w:val="-3"/>
          <w:w w:val="125"/>
          <w:sz w:val="22"/>
        </w:rPr>
        <w:t> </w:t>
      </w:r>
      <w:r>
        <w:rPr>
          <w:color w:val="232323"/>
          <w:w w:val="125"/>
          <w:sz w:val="22"/>
        </w:rPr>
        <w:t>documentation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for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wage</w:t>
      </w:r>
      <w:r>
        <w:rPr>
          <w:color w:val="232323"/>
          <w:spacing w:val="-3"/>
          <w:w w:val="125"/>
          <w:sz w:val="22"/>
        </w:rPr>
        <w:t> </w:t>
      </w:r>
      <w:r>
        <w:rPr>
          <w:color w:val="232323"/>
          <w:w w:val="125"/>
          <w:sz w:val="22"/>
        </w:rPr>
        <w:t>claim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cases,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increasing</w:t>
      </w:r>
      <w:r>
        <w:rPr>
          <w:color w:val="232323"/>
          <w:spacing w:val="-3"/>
          <w:w w:val="125"/>
          <w:sz w:val="22"/>
        </w:rPr>
        <w:t> </w:t>
      </w:r>
      <w:r>
        <w:rPr>
          <w:color w:val="232323"/>
          <w:w w:val="125"/>
          <w:sz w:val="22"/>
        </w:rPr>
        <w:t>accuracy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3"/>
          <w:w w:val="125"/>
          <w:sz w:val="22"/>
        </w:rPr>
        <w:t> </w:t>
      </w:r>
      <w:r>
        <w:rPr>
          <w:color w:val="232323"/>
          <w:spacing w:val="-5"/>
          <w:w w:val="125"/>
          <w:sz w:val="22"/>
        </w:rPr>
        <w:t>40%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21" w:after="0"/>
        <w:ind w:left="423" w:right="0" w:hanging="347"/>
        <w:jc w:val="left"/>
        <w:rPr>
          <w:sz w:val="22"/>
        </w:rPr>
      </w:pPr>
      <w:r>
        <w:rPr>
          <w:color w:val="232323"/>
          <w:w w:val="125"/>
          <w:sz w:val="22"/>
        </w:rPr>
        <w:t>Reduced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intake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call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time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by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20%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through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new</w:t>
      </w:r>
      <w:r>
        <w:rPr>
          <w:color w:val="232323"/>
          <w:spacing w:val="-4"/>
          <w:w w:val="125"/>
          <w:sz w:val="22"/>
        </w:rPr>
        <w:t> </w:t>
      </w:r>
      <w:r>
        <w:rPr>
          <w:color w:val="232323"/>
          <w:w w:val="125"/>
          <w:sz w:val="22"/>
        </w:rPr>
        <w:t>client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w w:val="125"/>
          <w:sz w:val="22"/>
        </w:rPr>
        <w:t>questionnaire</w:t>
      </w:r>
      <w:r>
        <w:rPr>
          <w:color w:val="232323"/>
          <w:spacing w:val="-5"/>
          <w:w w:val="125"/>
          <w:sz w:val="22"/>
        </w:rPr>
        <w:t> </w:t>
      </w:r>
      <w:r>
        <w:rPr>
          <w:color w:val="232323"/>
          <w:spacing w:val="-2"/>
          <w:w w:val="125"/>
          <w:sz w:val="22"/>
        </w:rPr>
        <w:t>forms</w:t>
      </w:r>
    </w:p>
    <w:p>
      <w:pPr>
        <w:pStyle w:val="BodyText"/>
        <w:spacing w:before="33"/>
        <w:ind w:lef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191508</wp:posOffset>
                </wp:positionV>
                <wp:extent cx="715327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4F9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5.07938pt;width:563.249955pt;height:.75pt;mso-position-horizontal-relative:page;mso-position-vertical-relative:paragraph;z-index:-15727616;mso-wrap-distance-left:0;mso-wrap-distance-right:0" id="docshape5" filled="true" fillcolor="#5b4f9a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3"/>
        <w:spacing w:before="86"/>
      </w:pPr>
      <w:r>
        <w:rPr>
          <w:color w:val="5B4F9A"/>
          <w:spacing w:val="-2"/>
        </w:rPr>
        <w:t>Education</w:t>
      </w:r>
    </w:p>
    <w:p>
      <w:pPr>
        <w:tabs>
          <w:tab w:pos="4283" w:val="left" w:leader="none"/>
        </w:tabs>
        <w:spacing w:before="215"/>
        <w:ind w:left="51" w:right="0" w:firstLine="0"/>
        <w:jc w:val="left"/>
        <w:rPr>
          <w:sz w:val="22"/>
        </w:rPr>
      </w:pPr>
      <w:r>
        <w:rPr>
          <w:rFonts w:ascii="Arial"/>
          <w:b/>
          <w:color w:val="232323"/>
          <w:sz w:val="22"/>
        </w:rPr>
        <w:t>Associate</w:t>
      </w:r>
      <w:r>
        <w:rPr>
          <w:rFonts w:ascii="Arial"/>
          <w:b/>
          <w:color w:val="232323"/>
          <w:spacing w:val="-1"/>
          <w:sz w:val="22"/>
        </w:rPr>
        <w:t> </w:t>
      </w:r>
      <w:r>
        <w:rPr>
          <w:rFonts w:ascii="Arial"/>
          <w:b/>
          <w:color w:val="232323"/>
          <w:sz w:val="22"/>
        </w:rPr>
        <w:t>of</w:t>
      </w:r>
      <w:r>
        <w:rPr>
          <w:rFonts w:ascii="Arial"/>
          <w:b/>
          <w:color w:val="232323"/>
          <w:spacing w:val="-1"/>
          <w:sz w:val="22"/>
        </w:rPr>
        <w:t> </w:t>
      </w:r>
      <w:r>
        <w:rPr>
          <w:rFonts w:ascii="Arial"/>
          <w:b/>
          <w:color w:val="232323"/>
          <w:sz w:val="22"/>
        </w:rPr>
        <w:t>Arts in</w:t>
      </w:r>
      <w:r>
        <w:rPr>
          <w:rFonts w:ascii="Arial"/>
          <w:b/>
          <w:color w:val="232323"/>
          <w:spacing w:val="-1"/>
          <w:sz w:val="22"/>
        </w:rPr>
        <w:t> </w:t>
      </w:r>
      <w:r>
        <w:rPr>
          <w:rFonts w:ascii="Arial"/>
          <w:b/>
          <w:color w:val="232323"/>
          <w:sz w:val="22"/>
        </w:rPr>
        <w:t>Paralegal </w:t>
      </w:r>
      <w:r>
        <w:rPr>
          <w:rFonts w:ascii="Arial"/>
          <w:b/>
          <w:color w:val="232323"/>
          <w:spacing w:val="-2"/>
          <w:sz w:val="22"/>
        </w:rPr>
        <w:t>Studies</w:t>
      </w:r>
      <w:r>
        <w:rPr>
          <w:rFonts w:ascii="Arial"/>
          <w:b/>
          <w:color w:val="232323"/>
          <w:sz w:val="22"/>
        </w:rPr>
        <w:tab/>
      </w:r>
      <w:r>
        <w:rPr>
          <w:color w:val="232323"/>
          <w:w w:val="115"/>
          <w:sz w:val="22"/>
        </w:rPr>
        <w:t>Portland</w:t>
      </w:r>
      <w:r>
        <w:rPr>
          <w:color w:val="232323"/>
          <w:spacing w:val="51"/>
          <w:w w:val="115"/>
          <w:sz w:val="22"/>
        </w:rPr>
        <w:t> </w:t>
      </w:r>
      <w:r>
        <w:rPr>
          <w:color w:val="232323"/>
          <w:w w:val="115"/>
          <w:sz w:val="22"/>
        </w:rPr>
        <w:t>Community</w:t>
      </w:r>
      <w:r>
        <w:rPr>
          <w:color w:val="232323"/>
          <w:spacing w:val="51"/>
          <w:w w:val="115"/>
          <w:sz w:val="22"/>
        </w:rPr>
        <w:t> </w:t>
      </w:r>
      <w:r>
        <w:rPr>
          <w:color w:val="232323"/>
          <w:w w:val="115"/>
          <w:sz w:val="22"/>
        </w:rPr>
        <w:t>College</w:t>
      </w:r>
      <w:r>
        <w:rPr>
          <w:color w:val="232323"/>
          <w:spacing w:val="52"/>
          <w:w w:val="115"/>
          <w:sz w:val="22"/>
        </w:rPr>
        <w:t> </w:t>
      </w:r>
      <w:r>
        <w:rPr>
          <w:color w:val="232323"/>
          <w:sz w:val="22"/>
        </w:rPr>
        <w:t>|</w:t>
      </w:r>
      <w:r>
        <w:rPr>
          <w:color w:val="232323"/>
          <w:spacing w:val="51"/>
          <w:w w:val="115"/>
          <w:sz w:val="22"/>
        </w:rPr>
        <w:t> </w:t>
      </w:r>
      <w:r>
        <w:rPr>
          <w:color w:val="232323"/>
          <w:w w:val="115"/>
          <w:sz w:val="22"/>
        </w:rPr>
        <w:t>May</w:t>
      </w:r>
      <w:r>
        <w:rPr>
          <w:color w:val="232323"/>
          <w:spacing w:val="52"/>
          <w:w w:val="115"/>
          <w:sz w:val="22"/>
        </w:rPr>
        <w:t> </w:t>
      </w:r>
      <w:r>
        <w:rPr>
          <w:color w:val="232323"/>
          <w:spacing w:val="-4"/>
          <w:w w:val="115"/>
          <w:sz w:val="22"/>
        </w:rPr>
        <w:t>2017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3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0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99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7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72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65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2"/>
      <w:ind w:left="423" w:hanging="347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95"/>
      <w:ind w:left="51"/>
      <w:outlineLvl w:val="4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42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hyperlink" Target="http://www.example.com/portfolio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2025-12-30T13:02:03Z</dcterms:created>
  <dcterms:modified xsi:type="dcterms:W3CDTF">2025-12-30T13:02:03Z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2025-12-30T00:00:00Z</vt:filetime>
  </property>
  <property fmtid="{D5CDD505-2E9C-101B-9397-08002B2CF9AE}" pid="5" name="Producer">
    <vt:lpwstr>Skia/PDF m121</vt:lpwstr>
  </property>
</Properties>
</file>