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C36531"/>
          <w:spacing w:val="-2"/>
          <w:w w:val="135"/>
        </w:rPr>
        <w:t>SKYLER</w:t>
      </w:r>
      <w:r>
        <w:rPr>
          <w:color w:val="C36531"/>
          <w:spacing w:val="-48"/>
          <w:w w:val="135"/>
        </w:rPr>
        <w:t> </w:t>
      </w:r>
      <w:r>
        <w:rPr>
          <w:color w:val="C36531"/>
          <w:spacing w:val="-4"/>
          <w:w w:val="135"/>
        </w:rPr>
        <w:t>LEWIS</w:t>
      </w:r>
    </w:p>
    <w:p>
      <w:pPr>
        <w:pStyle w:val="Heading2"/>
        <w:spacing w:before="57"/>
        <w:ind w:left="1353"/>
      </w:pPr>
      <w:r>
        <w:rPr>
          <w:w w:val="130"/>
        </w:rPr>
        <w:t>Civil</w:t>
      </w:r>
      <w:r>
        <w:rPr>
          <w:spacing w:val="8"/>
          <w:w w:val="130"/>
        </w:rPr>
        <w:t> </w:t>
      </w:r>
      <w:r>
        <w:rPr>
          <w:w w:val="130"/>
        </w:rPr>
        <w:t>Rights</w:t>
      </w:r>
      <w:r>
        <w:rPr>
          <w:spacing w:val="9"/>
          <w:w w:val="130"/>
        </w:rPr>
        <w:t> </w:t>
      </w:r>
      <w:r>
        <w:rPr>
          <w:spacing w:val="-2"/>
          <w:w w:val="130"/>
        </w:rPr>
        <w:t>Lawyer</w:t>
      </w:r>
    </w:p>
    <w:p>
      <w:pPr>
        <w:pStyle w:val="BodyText"/>
        <w:spacing w:line="280" w:lineRule="auto" w:before="179"/>
        <w:ind w:left="1353" w:right="75"/>
      </w:pPr>
      <w:r>
        <w:rPr/>
        <w:br w:type="column"/>
      </w:r>
      <w:r>
        <w:rPr>
          <w:color w:val="C36531"/>
          <w:w w:val="105"/>
        </w:rPr>
        <w:t>City, ST </w:t>
      </w:r>
      <w:hyperlink r:id="rId5">
        <w:r>
          <w:rPr>
            <w:color w:val="C36531"/>
            <w:spacing w:val="-2"/>
          </w:rPr>
          <w:t>skyler.lewis@email.co</w:t>
        </w:r>
      </w:hyperlink>
      <w:r>
        <w:rPr>
          <w:color w:val="C36531"/>
          <w:spacing w:val="-2"/>
        </w:rPr>
        <w:t> </w:t>
      </w:r>
      <w:r>
        <w:rPr>
          <w:color w:val="C36531"/>
          <w:spacing w:val="-10"/>
          <w:w w:val="105"/>
        </w:rPr>
        <w:t>m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425"/>
          <w:cols w:num="2" w:equalWidth="0">
            <w:col w:w="7098" w:space="472"/>
            <w:col w:w="3642"/>
          </w:cols>
        </w:sectPr>
      </w:pPr>
    </w:p>
    <w:p>
      <w:pPr>
        <w:pStyle w:val="BodyText"/>
      </w:pPr>
    </w:p>
    <w:p>
      <w:pPr>
        <w:pStyle w:val="BodyText"/>
        <w:spacing w:before="153"/>
      </w:pPr>
    </w:p>
    <w:p>
      <w:pPr>
        <w:pStyle w:val="Heading4"/>
      </w:pPr>
      <w:r>
        <w:rPr>
          <w:spacing w:val="-2"/>
          <w:w w:val="105"/>
        </w:rPr>
        <w:t>Civil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rights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attorney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defending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clients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against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systemic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injustice</w:t>
      </w:r>
    </w:p>
    <w:p>
      <w:pPr>
        <w:pStyle w:val="BodyText"/>
        <w:spacing w:line="276" w:lineRule="auto" w:before="164"/>
        <w:ind w:left="51"/>
      </w:pPr>
      <w:r>
        <w:rPr/>
        <w:t>Civil rights lawyer with 10 years of experience advocating for marginalized communities through impact litigation, constitutional law, and government accountability. Skilled in federal lawsuits and community </w:t>
      </w:r>
      <w:r>
        <w:rPr>
          <w:spacing w:val="-2"/>
        </w:rPr>
        <w:t>outreach.</w:t>
      </w:r>
    </w:p>
    <w:p>
      <w:pPr>
        <w:pStyle w:val="BodyText"/>
        <w:spacing w:before="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733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733675"/>
                          <a:chExt cx="7568565" cy="2733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336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62100"/>
                                </a:lnTo>
                                <a:lnTo>
                                  <a:pt x="0" y="2733662"/>
                                </a:lnTo>
                                <a:lnTo>
                                  <a:pt x="7568171" y="2733662"/>
                                </a:lnTo>
                                <a:lnTo>
                                  <a:pt x="7568171" y="15621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6859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15.25pt;mso-position-horizontal-relative:page;mso-position-vertical-relative:page;z-index:-15777792" id="docshapegroup1" coordorigin="0,0" coordsize="11919,4305">
                <v:shape style="position:absolute;left:0;top:0;width:11919;height:4305" id="docshape2" coordorigin="0,0" coordsize="11919,4305" path="m11918,0l0,0,0,510,0,525,0,2460,0,4305,11918,4305,11918,2460,11918,525,11918,510,11918,0xe" filled="true" fillcolor="#f1f4f4" stroked="false">
                  <v:path arrowok="t"/>
                  <v:fill type="solid"/>
                </v:shape>
                <v:rect style="position:absolute;left:330;top:2655;width:11265;height:15" id="docshape3" filled="true" fillcolor="#c36531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4571999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59.999969pt;width:200.999984pt;height:.75pt;mso-position-horizontal-relative:page;mso-position-vertical-relative:page;z-index:15729152" id="docshape5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w w:val="130"/>
        </w:rPr>
        <w:t>Key</w:t>
      </w:r>
      <w:r>
        <w:rPr>
          <w:color w:val="C36531"/>
          <w:spacing w:val="-10"/>
          <w:w w:val="130"/>
        </w:rPr>
        <w:t> </w:t>
      </w:r>
      <w:r>
        <w:rPr>
          <w:color w:val="C36531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5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Constitutional</w:t>
      </w:r>
      <w:r>
        <w:rPr>
          <w:color w:val="58585B"/>
          <w:spacing w:val="2"/>
          <w:sz w:val="22"/>
        </w:rPr>
        <w:t> </w:t>
      </w:r>
      <w:r>
        <w:rPr>
          <w:color w:val="58585B"/>
          <w:spacing w:val="-5"/>
          <w:sz w:val="22"/>
        </w:rPr>
        <w:t>law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Federal</w:t>
      </w:r>
      <w:r>
        <w:rPr>
          <w:color w:val="58585B"/>
          <w:spacing w:val="16"/>
          <w:sz w:val="22"/>
        </w:rPr>
        <w:t> </w:t>
      </w:r>
      <w:r>
        <w:rPr>
          <w:color w:val="58585B"/>
          <w:spacing w:val="-2"/>
          <w:sz w:val="22"/>
        </w:rPr>
        <w:t>litigation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Police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misconduct</w:t>
      </w:r>
      <w:r>
        <w:rPr>
          <w:color w:val="58585B"/>
          <w:spacing w:val="-2"/>
          <w:w w:val="105"/>
          <w:sz w:val="22"/>
        </w:rPr>
        <w:t> cases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spacing w:val="-2"/>
          <w:w w:val="110"/>
          <w:sz w:val="22"/>
        </w:rPr>
        <w:t>Legal</w:t>
      </w:r>
      <w:r>
        <w:rPr>
          <w:color w:val="58585B"/>
          <w:spacing w:val="-16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advocacy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Client</w:t>
      </w:r>
      <w:r>
        <w:rPr>
          <w:color w:val="58585B"/>
          <w:spacing w:val="-7"/>
          <w:sz w:val="22"/>
        </w:rPr>
        <w:t> </w:t>
      </w:r>
      <w:r>
        <w:rPr>
          <w:color w:val="58585B"/>
          <w:spacing w:val="-2"/>
          <w:sz w:val="22"/>
        </w:rPr>
        <w:t>representation</w:t>
      </w:r>
    </w:p>
    <w:p>
      <w:pPr>
        <w:pStyle w:val="BodyText"/>
      </w:pPr>
    </w:p>
    <w:p>
      <w:pPr>
        <w:pStyle w:val="BodyText"/>
        <w:spacing w:before="71"/>
      </w:pPr>
    </w:p>
    <w:p>
      <w:pPr>
        <w:pStyle w:val="Heading2"/>
        <w:spacing w:before="0"/>
      </w:pPr>
      <w:r>
        <w:rPr>
          <w:color w:val="C36531"/>
          <w:spacing w:val="-2"/>
          <w:w w:val="130"/>
        </w:rPr>
        <w:t>Education</w:t>
      </w:r>
    </w:p>
    <w:p>
      <w:pPr>
        <w:spacing w:line="276" w:lineRule="auto" w:before="204"/>
        <w:ind w:left="51" w:right="318" w:firstLine="0"/>
        <w:jc w:val="left"/>
        <w:rPr>
          <w:sz w:val="22"/>
        </w:rPr>
      </w:pPr>
      <w:r>
        <w:rPr>
          <w:rFonts w:ascii="Calibri"/>
          <w:color w:val="58585B"/>
          <w:w w:val="110"/>
          <w:sz w:val="26"/>
        </w:rPr>
        <w:t>Juris Doctor </w:t>
      </w:r>
      <w:r>
        <w:rPr>
          <w:rFonts w:ascii="Calibri"/>
          <w:color w:val="58585B"/>
          <w:w w:val="105"/>
          <w:sz w:val="26"/>
        </w:rPr>
        <w:t>(J.D.)</w:t>
      </w:r>
      <w:r>
        <w:rPr>
          <w:rFonts w:ascii="Calibri"/>
          <w:color w:val="58585B"/>
          <w:spacing w:val="40"/>
          <w:w w:val="105"/>
          <w:sz w:val="26"/>
        </w:rPr>
        <w:t> </w:t>
      </w:r>
      <w:r>
        <w:rPr>
          <w:color w:val="58585B"/>
          <w:w w:val="105"/>
          <w:sz w:val="22"/>
        </w:rPr>
        <w:t>Temple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University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Beasley School of Law </w:t>
      </w:r>
      <w:r>
        <w:rPr>
          <w:color w:val="58585B"/>
          <w:w w:val="85"/>
          <w:sz w:val="22"/>
        </w:rPr>
        <w:t>| </w:t>
      </w:r>
      <w:r>
        <w:rPr>
          <w:color w:val="58585B"/>
          <w:w w:val="105"/>
          <w:sz w:val="22"/>
        </w:rPr>
        <w:t>2013</w:t>
      </w:r>
    </w:p>
    <w:p>
      <w:pPr>
        <w:pStyle w:val="BodyText"/>
        <w:spacing w:before="37"/>
      </w:pPr>
    </w:p>
    <w:p>
      <w:pPr>
        <w:spacing w:line="283" w:lineRule="auto" w:before="0"/>
        <w:ind w:left="51" w:right="674" w:firstLine="0"/>
        <w:jc w:val="left"/>
        <w:rPr>
          <w:rFonts w:ascii="Calibri"/>
          <w:sz w:val="26"/>
        </w:rPr>
      </w:pPr>
      <w:r>
        <w:rPr>
          <w:rFonts w:ascii="Calibri"/>
          <w:color w:val="58585B"/>
          <w:w w:val="125"/>
          <w:sz w:val="26"/>
        </w:rPr>
        <w:t>Bachelor</w:t>
      </w:r>
      <w:r>
        <w:rPr>
          <w:rFonts w:ascii="Calibri"/>
          <w:color w:val="58585B"/>
          <w:spacing w:val="-19"/>
          <w:w w:val="125"/>
          <w:sz w:val="26"/>
        </w:rPr>
        <w:t> </w:t>
      </w:r>
      <w:r>
        <w:rPr>
          <w:rFonts w:ascii="Calibri"/>
          <w:color w:val="58585B"/>
          <w:w w:val="125"/>
          <w:sz w:val="26"/>
        </w:rPr>
        <w:t>of</w:t>
      </w:r>
      <w:r>
        <w:rPr>
          <w:rFonts w:ascii="Calibri"/>
          <w:color w:val="58585B"/>
          <w:spacing w:val="-18"/>
          <w:w w:val="125"/>
          <w:sz w:val="26"/>
        </w:rPr>
        <w:t> </w:t>
      </w:r>
      <w:r>
        <w:rPr>
          <w:rFonts w:ascii="Calibri"/>
          <w:color w:val="58585B"/>
          <w:w w:val="125"/>
          <w:sz w:val="26"/>
        </w:rPr>
        <w:t>Arts</w:t>
      </w:r>
      <w:r>
        <w:rPr>
          <w:rFonts w:ascii="Calibri"/>
          <w:color w:val="58585B"/>
          <w:spacing w:val="-19"/>
          <w:w w:val="125"/>
          <w:sz w:val="26"/>
        </w:rPr>
        <w:t> </w:t>
      </w:r>
      <w:r>
        <w:rPr>
          <w:rFonts w:ascii="Calibri"/>
          <w:color w:val="58585B"/>
          <w:w w:val="125"/>
          <w:sz w:val="26"/>
        </w:rPr>
        <w:t>in </w:t>
      </w:r>
      <w:r>
        <w:rPr>
          <w:rFonts w:ascii="Calibri"/>
          <w:color w:val="58585B"/>
          <w:spacing w:val="-2"/>
          <w:w w:val="125"/>
          <w:sz w:val="26"/>
        </w:rPr>
        <w:t>Sociology</w:t>
      </w:r>
    </w:p>
    <w:p>
      <w:pPr>
        <w:pStyle w:val="BodyText"/>
        <w:spacing w:line="237" w:lineRule="exact"/>
        <w:ind w:left="51"/>
      </w:pPr>
      <w:r>
        <w:rPr>
          <w:color w:val="58585B"/>
        </w:rPr>
        <w:t>University</w:t>
      </w:r>
      <w:r>
        <w:rPr>
          <w:color w:val="58585B"/>
          <w:spacing w:val="-13"/>
        </w:rPr>
        <w:t> </w:t>
      </w:r>
      <w:r>
        <w:rPr>
          <w:color w:val="58585B"/>
        </w:rPr>
        <w:t>of</w:t>
      </w:r>
      <w:r>
        <w:rPr>
          <w:color w:val="58585B"/>
          <w:spacing w:val="-11"/>
        </w:rPr>
        <w:t> </w:t>
      </w:r>
      <w:r>
        <w:rPr>
          <w:color w:val="58585B"/>
        </w:rPr>
        <w:t>Pittsburgh</w:t>
      </w:r>
      <w:r>
        <w:rPr>
          <w:color w:val="58585B"/>
          <w:spacing w:val="-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6"/>
        </w:rPr>
        <w:t> </w:t>
      </w:r>
      <w:r>
        <w:rPr>
          <w:color w:val="58585B"/>
          <w:spacing w:val="-4"/>
        </w:rPr>
        <w:t>2009</w:t>
      </w:r>
    </w:p>
    <w:p>
      <w:pPr>
        <w:pStyle w:val="Heading2"/>
      </w:pPr>
      <w:r>
        <w:rPr>
          <w:b w:val="0"/>
        </w:rPr>
        <w:br w:type="column"/>
      </w:r>
      <w:r>
        <w:rPr>
          <w:color w:val="C36531"/>
          <w:w w:val="125"/>
        </w:rPr>
        <w:t>Professional</w:t>
      </w:r>
      <w:r>
        <w:rPr>
          <w:color w:val="C36531"/>
          <w:spacing w:val="31"/>
          <w:w w:val="130"/>
        </w:rPr>
        <w:t> </w:t>
      </w:r>
      <w:r>
        <w:rPr>
          <w:color w:val="C36531"/>
          <w:spacing w:val="-2"/>
          <w:w w:val="130"/>
        </w:rPr>
        <w:t>Experience</w:t>
      </w:r>
    </w:p>
    <w:p>
      <w:pPr>
        <w:pStyle w:val="Heading3"/>
        <w:spacing w:before="204"/>
      </w:pPr>
      <w:r>
        <w:rPr>
          <w:color w:val="58585B"/>
          <w:w w:val="125"/>
        </w:rPr>
        <w:t>Senior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Staff</w:t>
      </w:r>
      <w:r>
        <w:rPr>
          <w:color w:val="58585B"/>
          <w:spacing w:val="4"/>
          <w:w w:val="125"/>
        </w:rPr>
        <w:t> </w:t>
      </w:r>
      <w:r>
        <w:rPr>
          <w:color w:val="58585B"/>
          <w:w w:val="125"/>
        </w:rPr>
        <w:t>Attorney</w:t>
      </w:r>
      <w:r>
        <w:rPr>
          <w:color w:val="58585B"/>
          <w:spacing w:val="3"/>
          <w:w w:val="125"/>
        </w:rPr>
        <w:t> </w:t>
      </w:r>
      <w:r>
        <w:rPr>
          <w:color w:val="58585B"/>
          <w:w w:val="125"/>
        </w:rPr>
        <w:t>–</w:t>
      </w:r>
      <w:r>
        <w:rPr>
          <w:color w:val="58585B"/>
          <w:spacing w:val="4"/>
          <w:w w:val="125"/>
        </w:rPr>
        <w:t> </w:t>
      </w:r>
      <w:r>
        <w:rPr>
          <w:color w:val="58585B"/>
          <w:w w:val="125"/>
        </w:rPr>
        <w:t>Civil</w:t>
      </w:r>
      <w:r>
        <w:rPr>
          <w:color w:val="58585B"/>
          <w:spacing w:val="4"/>
          <w:w w:val="125"/>
        </w:rPr>
        <w:t> </w:t>
      </w:r>
      <w:r>
        <w:rPr>
          <w:color w:val="58585B"/>
          <w:w w:val="125"/>
        </w:rPr>
        <w:t>Rights</w:t>
      </w:r>
      <w:r>
        <w:rPr>
          <w:color w:val="58585B"/>
          <w:spacing w:val="3"/>
          <w:w w:val="125"/>
        </w:rPr>
        <w:t> </w:t>
      </w:r>
      <w:r>
        <w:rPr>
          <w:color w:val="58585B"/>
          <w:spacing w:val="-4"/>
          <w:w w:val="125"/>
        </w:rPr>
        <w:t>Unit</w:t>
      </w:r>
    </w:p>
    <w:p>
      <w:pPr>
        <w:spacing w:before="53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Justice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Alliance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Network,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Philadelphia,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PA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May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2016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225" w:after="0"/>
        <w:ind w:left="423" w:right="613" w:hanging="360"/>
        <w:jc w:val="left"/>
        <w:rPr>
          <w:sz w:val="22"/>
        </w:rPr>
      </w:pPr>
      <w:r>
        <w:rPr>
          <w:color w:val="58585B"/>
          <w:sz w:val="22"/>
        </w:rPr>
        <w:t>Litigated class-action lawsuits against municipalities for civil rights</w:t>
      </w:r>
      <w:r>
        <w:rPr>
          <w:color w:val="58585B"/>
          <w:spacing w:val="-6"/>
          <w:sz w:val="22"/>
        </w:rPr>
        <w:t> </w:t>
      </w:r>
      <w:r>
        <w:rPr>
          <w:color w:val="58585B"/>
          <w:sz w:val="22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2" w:after="0"/>
        <w:ind w:left="423" w:right="12" w:hanging="360"/>
        <w:jc w:val="left"/>
        <w:rPr>
          <w:sz w:val="22"/>
        </w:rPr>
      </w:pPr>
      <w:r>
        <w:rPr>
          <w:color w:val="58585B"/>
          <w:w w:val="105"/>
          <w:sz w:val="22"/>
        </w:rPr>
        <w:t>Managed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federal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court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filings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represented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plaintiffs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Section 1983 claims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2" w:after="0"/>
        <w:ind w:left="423" w:right="200" w:hanging="360"/>
        <w:jc w:val="left"/>
        <w:rPr>
          <w:sz w:val="22"/>
        </w:rPr>
      </w:pPr>
      <w:r>
        <w:rPr>
          <w:color w:val="58585B"/>
          <w:w w:val="105"/>
          <w:sz w:val="22"/>
        </w:rPr>
        <w:t>Led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community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legal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education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programs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to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inform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residents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of their legal rights</w:t>
      </w:r>
    </w:p>
    <w:p>
      <w:pPr>
        <w:pStyle w:val="BodyText"/>
        <w:spacing w:before="21"/>
      </w:pPr>
    </w:p>
    <w:p>
      <w:pPr>
        <w:pStyle w:val="Heading3"/>
      </w:pPr>
      <w:r>
        <w:rPr>
          <w:color w:val="58585B"/>
          <w:w w:val="130"/>
        </w:rPr>
        <w:t>Litigation</w:t>
      </w:r>
      <w:r>
        <w:rPr>
          <w:color w:val="58585B"/>
          <w:spacing w:val="-14"/>
          <w:w w:val="130"/>
        </w:rPr>
        <w:t> </w:t>
      </w:r>
      <w:r>
        <w:rPr>
          <w:color w:val="58585B"/>
          <w:spacing w:val="-2"/>
          <w:w w:val="130"/>
        </w:rPr>
        <w:t>Associate</w:t>
      </w:r>
    </w:p>
    <w:p>
      <w:pPr>
        <w:spacing w:before="54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Stone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&amp;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Abramowitz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LLP,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Philadelphia,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PA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2013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April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2016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224" w:after="0"/>
        <w:ind w:left="423" w:right="41" w:hanging="360"/>
        <w:jc w:val="left"/>
        <w:rPr>
          <w:sz w:val="22"/>
        </w:rPr>
      </w:pPr>
      <w:r>
        <w:rPr>
          <w:color w:val="58585B"/>
          <w:w w:val="105"/>
          <w:sz w:val="22"/>
        </w:rPr>
        <w:t>Worked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on</w:t>
      </w:r>
      <w:r>
        <w:rPr>
          <w:color w:val="58585B"/>
          <w:spacing w:val="-14"/>
          <w:w w:val="105"/>
          <w:sz w:val="22"/>
        </w:rPr>
        <w:t> </w:t>
      </w:r>
      <w:r>
        <w:rPr>
          <w:color w:val="58585B"/>
          <w:w w:val="105"/>
          <w:sz w:val="22"/>
        </w:rPr>
        <w:t>wrongful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arrest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excessive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force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cases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state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and federal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w w:val="105"/>
          <w:sz w:val="22"/>
        </w:rPr>
        <w:t>courts</w:t>
      </w:r>
    </w:p>
    <w:sectPr>
      <w:type w:val="continuous"/>
      <w:pgSz w:w="11920" w:h="16860"/>
      <w:pgMar w:top="0" w:bottom="280" w:left="283" w:right="425"/>
      <w:cols w:num="2" w:equalWidth="0">
        <w:col w:w="3125" w:space="892"/>
        <w:col w:w="7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0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0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31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1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72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2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3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83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1353"/>
      <w:outlineLvl w:val="1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0"/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"/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2025-12-20T22:37:09Z</dcterms:created>
  <dcterms:modified xsi:type="dcterms:W3CDTF">2025-12-20T22:37:09Z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