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E360CA"/>
        </w:rPr>
        <w:t>Skyler</w:t>
      </w:r>
      <w:r>
        <w:rPr>
          <w:color w:val="E360CA"/>
          <w:spacing w:val="-2"/>
        </w:rPr>
        <w:t> </w:t>
      </w:r>
      <w:r>
        <w:rPr>
          <w:color w:val="E360CA"/>
          <w:spacing w:val="-4"/>
        </w:rPr>
        <w:t>Lewis</w:t>
      </w:r>
    </w:p>
    <w:p>
      <w:pPr>
        <w:pStyle w:val="BodyText"/>
        <w:spacing w:before="75"/>
        <w:ind w:left="63"/>
        <w:rPr>
          <w:rFonts w:ascii="Arial"/>
        </w:rPr>
      </w:pPr>
      <w:r>
        <w:rPr>
          <w:rFonts w:ascii="Arial"/>
        </w:rPr>
        <w:t>Construction</w:t>
      </w:r>
      <w:r>
        <w:rPr>
          <w:rFonts w:ascii="Arial"/>
          <w:spacing w:val="-11"/>
        </w:rPr>
        <w:t> </w:t>
      </w:r>
      <w:r>
        <w:rPr>
          <w:rFonts w:ascii="Arial"/>
          <w:spacing w:val="-2"/>
        </w:rPr>
        <w:t>Estimator</w:t>
      </w:r>
    </w:p>
    <w:p>
      <w:pPr>
        <w:spacing w:before="137"/>
        <w:ind w:left="63" w:right="0" w:firstLine="0"/>
        <w:jc w:val="left"/>
        <w:rPr>
          <w:sz w:val="22"/>
        </w:rPr>
      </w:pPr>
      <w:r>
        <w:rPr>
          <w:sz w:val="22"/>
        </w:rPr>
        <w:t>City,</w:t>
      </w:r>
      <w:r>
        <w:rPr>
          <w:spacing w:val="-10"/>
          <w:sz w:val="22"/>
        </w:rPr>
        <w:t> </w:t>
      </w:r>
      <w:r>
        <w:rPr>
          <w:sz w:val="22"/>
        </w:rPr>
        <w:t>ST</w:t>
      </w:r>
      <w:r>
        <w:rPr>
          <w:spacing w:val="-16"/>
          <w:sz w:val="22"/>
        </w:rPr>
        <w:t> </w:t>
      </w:r>
      <w:r>
        <w:rPr>
          <w:w w:val="85"/>
          <w:sz w:val="22"/>
        </w:rPr>
        <w:t>|</w:t>
      </w:r>
      <w:r>
        <w:rPr>
          <w:spacing w:val="-9"/>
          <w:sz w:val="22"/>
        </w:rPr>
        <w:t> </w:t>
      </w:r>
      <w:r>
        <w:rPr>
          <w:sz w:val="22"/>
        </w:rPr>
        <w:t>(000)</w:t>
      </w:r>
      <w:r>
        <w:rPr>
          <w:spacing w:val="-10"/>
          <w:sz w:val="22"/>
        </w:rPr>
        <w:t> </w:t>
      </w:r>
      <w:r>
        <w:rPr>
          <w:w w:val="105"/>
          <w:sz w:val="22"/>
        </w:rPr>
        <w:t>000-</w:t>
      </w:r>
      <w:r>
        <w:rPr>
          <w:spacing w:val="-4"/>
          <w:w w:val="105"/>
          <w:sz w:val="22"/>
        </w:rPr>
        <w:t>0000</w:t>
      </w:r>
    </w:p>
    <w:p>
      <w:pPr>
        <w:spacing w:before="60"/>
        <w:ind w:left="63" w:right="0" w:firstLine="0"/>
        <w:jc w:val="left"/>
        <w:rPr>
          <w:sz w:val="22"/>
        </w:rPr>
      </w:pPr>
      <w:hyperlink r:id="rId5">
        <w:r>
          <w:rPr>
            <w:spacing w:val="-2"/>
            <w:sz w:val="22"/>
          </w:rPr>
          <w:t>email@example.com</w:t>
        </w:r>
      </w:hyperlink>
    </w:p>
    <w:p>
      <w:pPr>
        <w:spacing w:line="240" w:lineRule="auto" w:before="44"/>
        <w:rPr>
          <w:sz w:val="22"/>
        </w:rPr>
      </w:pPr>
    </w:p>
    <w:p>
      <w:pPr>
        <w:pStyle w:val="BodyText"/>
        <w:ind w:left="63"/>
      </w:pPr>
      <w:r>
        <w:rPr/>
        <w:t>Detail-driven</w:t>
      </w:r>
      <w:r>
        <w:rPr>
          <w:spacing w:val="14"/>
        </w:rPr>
        <w:t> </w:t>
      </w:r>
      <w:r>
        <w:rPr/>
        <w:t>Estimator</w:t>
      </w:r>
      <w:r>
        <w:rPr>
          <w:spacing w:val="6"/>
        </w:rPr>
        <w:t> </w:t>
      </w:r>
      <w:r>
        <w:rPr/>
        <w:t>skilled</w:t>
      </w:r>
      <w:r>
        <w:rPr>
          <w:spacing w:val="15"/>
        </w:rPr>
        <w:t> </w:t>
      </w:r>
      <w:r>
        <w:rPr/>
        <w:t>in</w:t>
      </w:r>
      <w:r>
        <w:rPr>
          <w:spacing w:val="14"/>
        </w:rPr>
        <w:t> </w:t>
      </w:r>
      <w:r>
        <w:rPr/>
        <w:t>bid</w:t>
      </w:r>
      <w:r>
        <w:rPr>
          <w:spacing w:val="14"/>
        </w:rPr>
        <w:t> </w:t>
      </w:r>
      <w:r>
        <w:rPr/>
        <w:t>development</w:t>
      </w:r>
      <w:r>
        <w:rPr>
          <w:spacing w:val="14"/>
        </w:rPr>
        <w:t> </w:t>
      </w:r>
      <w:r>
        <w:rPr/>
        <w:t>and</w:t>
      </w:r>
      <w:r>
        <w:rPr>
          <w:spacing w:val="14"/>
        </w:rPr>
        <w:t> </w:t>
      </w:r>
      <w:r>
        <w:rPr/>
        <w:t>project</w:t>
      </w:r>
      <w:r>
        <w:rPr>
          <w:spacing w:val="15"/>
        </w:rPr>
        <w:t> </w:t>
      </w:r>
      <w:r>
        <w:rPr>
          <w:spacing w:val="-2"/>
        </w:rPr>
        <w:t>budgeting</w:t>
      </w:r>
    </w:p>
    <w:p>
      <w:pPr>
        <w:pStyle w:val="BodyText"/>
        <w:spacing w:line="280" w:lineRule="auto" w:before="149"/>
        <w:ind w:left="63"/>
      </w:pPr>
      <w:r>
        <w:rPr/>
        <w:t>Construction Estimator</w:t>
      </w:r>
      <w:r>
        <w:rPr>
          <w:spacing w:val="-1"/>
        </w:rPr>
        <w:t> </w:t>
      </w:r>
      <w:r>
        <w:rPr/>
        <w:t>with 11 years of experience, pricing commercial and residential </w:t>
      </w:r>
      <w:r>
        <w:rPr>
          <w:w w:val="105"/>
        </w:rPr>
        <w:t>projects.</w:t>
      </w:r>
      <w:r>
        <w:rPr>
          <w:spacing w:val="-13"/>
          <w:w w:val="105"/>
        </w:rPr>
        <w:t> </w:t>
      </w:r>
      <w:r>
        <w:rPr>
          <w:w w:val="105"/>
        </w:rPr>
        <w:t>Skilled</w:t>
      </w:r>
      <w:r>
        <w:rPr>
          <w:spacing w:val="-13"/>
          <w:w w:val="105"/>
        </w:rPr>
        <w:t> </w:t>
      </w:r>
      <w:r>
        <w:rPr>
          <w:w w:val="105"/>
        </w:rPr>
        <w:t>in</w:t>
      </w:r>
      <w:r>
        <w:rPr>
          <w:spacing w:val="-13"/>
          <w:w w:val="105"/>
        </w:rPr>
        <w:t> </w:t>
      </w:r>
      <w:r>
        <w:rPr>
          <w:w w:val="105"/>
        </w:rPr>
        <w:t>reading</w:t>
      </w:r>
      <w:r>
        <w:rPr>
          <w:spacing w:val="-13"/>
          <w:w w:val="105"/>
        </w:rPr>
        <w:t> </w:t>
      </w:r>
      <w:r>
        <w:rPr>
          <w:w w:val="105"/>
        </w:rPr>
        <w:t>blueprints,</w:t>
      </w:r>
      <w:r>
        <w:rPr>
          <w:spacing w:val="-13"/>
          <w:w w:val="105"/>
        </w:rPr>
        <w:t> </w:t>
      </w:r>
      <w:r>
        <w:rPr>
          <w:w w:val="105"/>
        </w:rPr>
        <w:t>creating</w:t>
      </w:r>
      <w:r>
        <w:rPr>
          <w:spacing w:val="-13"/>
          <w:w w:val="105"/>
        </w:rPr>
        <w:t> </w:t>
      </w:r>
      <w:r>
        <w:rPr>
          <w:w w:val="105"/>
        </w:rPr>
        <w:t>takeoffs,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building</w:t>
      </w:r>
      <w:r>
        <w:rPr>
          <w:spacing w:val="-13"/>
          <w:w w:val="105"/>
        </w:rPr>
        <w:t> </w:t>
      </w:r>
      <w:r>
        <w:rPr>
          <w:w w:val="105"/>
        </w:rPr>
        <w:t>cost</w:t>
      </w:r>
      <w:r>
        <w:rPr>
          <w:spacing w:val="-13"/>
          <w:w w:val="105"/>
        </w:rPr>
        <w:t> </w:t>
      </w:r>
      <w:r>
        <w:rPr>
          <w:w w:val="105"/>
        </w:rPr>
        <w:t>models.</w:t>
      </w:r>
    </w:p>
    <w:p>
      <w:pPr>
        <w:pStyle w:val="BodyText"/>
        <w:spacing w:before="3"/>
        <w:ind w:left="63"/>
      </w:pPr>
      <w:r>
        <w:rPr/>
        <w:t>Known</w:t>
      </w:r>
      <w:r>
        <w:rPr>
          <w:spacing w:val="10"/>
        </w:rPr>
        <w:t> </w:t>
      </w:r>
      <w:r>
        <w:rPr/>
        <w:t>for</w:t>
      </w:r>
      <w:r>
        <w:rPr>
          <w:spacing w:val="3"/>
        </w:rPr>
        <w:t> </w:t>
      </w:r>
      <w:r>
        <w:rPr/>
        <w:t>delivering</w:t>
      </w:r>
      <w:r>
        <w:rPr>
          <w:spacing w:val="10"/>
        </w:rPr>
        <w:t> </w:t>
      </w:r>
      <w:r>
        <w:rPr/>
        <w:t>accurate</w:t>
      </w:r>
      <w:r>
        <w:rPr>
          <w:spacing w:val="10"/>
        </w:rPr>
        <w:t> </w:t>
      </w:r>
      <w:r>
        <w:rPr/>
        <w:t>bids</w:t>
      </w:r>
      <w:r>
        <w:rPr>
          <w:spacing w:val="10"/>
        </w:rPr>
        <w:t> </w:t>
      </w:r>
      <w:r>
        <w:rPr/>
        <w:t>that</w:t>
      </w:r>
      <w:r>
        <w:rPr>
          <w:spacing w:val="10"/>
        </w:rPr>
        <w:t> </w:t>
      </w:r>
      <w:r>
        <w:rPr/>
        <w:t>secure work</w:t>
      </w:r>
      <w:r>
        <w:rPr>
          <w:spacing w:val="10"/>
        </w:rPr>
        <w:t> </w:t>
      </w:r>
      <w:r>
        <w:rPr/>
        <w:t>and</w:t>
      </w:r>
      <w:r>
        <w:rPr>
          <w:spacing w:val="10"/>
        </w:rPr>
        <w:t> </w:t>
      </w:r>
      <w:r>
        <w:rPr/>
        <w:t>support</w:t>
      </w:r>
      <w:r>
        <w:rPr>
          <w:spacing w:val="10"/>
        </w:rPr>
        <w:t> </w:t>
      </w:r>
      <w:r>
        <w:rPr/>
        <w:t>profit</w:t>
      </w:r>
      <w:r>
        <w:rPr>
          <w:spacing w:val="11"/>
        </w:rPr>
        <w:t> </w:t>
      </w:r>
      <w:r>
        <w:rPr>
          <w:spacing w:val="-2"/>
        </w:rPr>
        <w:t>margins.</w:t>
      </w:r>
    </w:p>
    <w:p>
      <w:pPr>
        <w:pStyle w:val="Heading2"/>
        <w:spacing w:before="232"/>
        <w:jc w:val="center"/>
      </w:pPr>
      <w:r>
        <w:rPr>
          <w:color w:val="E360CA"/>
          <w:spacing w:val="-5"/>
        </w:rPr>
        <w:t>Key</w:t>
      </w:r>
      <w:r>
        <w:rPr>
          <w:color w:val="E360CA"/>
          <w:spacing w:val="-13"/>
        </w:rPr>
        <w:t> </w:t>
      </w:r>
      <w:r>
        <w:rPr>
          <w:color w:val="E360CA"/>
          <w:spacing w:val="-2"/>
        </w:rPr>
        <w:t>Skills</w:t>
      </w:r>
    </w:p>
    <w:p>
      <w:pPr>
        <w:pStyle w:val="Heading2"/>
        <w:spacing w:after="0"/>
        <w:jc w:val="center"/>
        <w:sectPr>
          <w:type w:val="continuous"/>
          <w:pgSz w:w="11920" w:h="16860"/>
          <w:pgMar w:top="1080" w:bottom="280" w:left="1275" w:right="1275"/>
        </w:sectPr>
      </w:pPr>
    </w:p>
    <w:p>
      <w:pPr>
        <w:pStyle w:val="BodyText"/>
        <w:tabs>
          <w:tab w:pos="435" w:val="left" w:leader="none"/>
        </w:tabs>
        <w:spacing w:before="143"/>
        <w:ind w:left="89"/>
      </w:pPr>
      <w:r>
        <w:rPr>
          <w:b w:val="0"/>
          <w:position w:val="5"/>
        </w:rPr>
        <w:drawing>
          <wp:inline distT="0" distB="0" distL="0" distR="0">
            <wp:extent cx="38099" cy="47624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position w:val="5"/>
        </w:rPr>
      </w:r>
      <w:r>
        <w:rPr>
          <w:rFonts w:ascii="Times New Roman"/>
          <w:b w:val="0"/>
          <w:sz w:val="20"/>
        </w:rPr>
        <w:tab/>
      </w:r>
      <w:r>
        <w:rPr>
          <w:w w:val="105"/>
        </w:rPr>
        <w:t>Bid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documentation</w:t>
      </w:r>
    </w:p>
    <w:p>
      <w:pPr>
        <w:pStyle w:val="BodyText"/>
        <w:tabs>
          <w:tab w:pos="435" w:val="left" w:leader="none"/>
        </w:tabs>
        <w:spacing w:before="150"/>
        <w:ind w:left="89"/>
      </w:pPr>
      <w:r>
        <w:rPr>
          <w:b w:val="0"/>
          <w:position w:val="5"/>
        </w:rPr>
        <w:drawing>
          <wp:inline distT="0" distB="0" distL="0" distR="0">
            <wp:extent cx="38100" cy="38099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position w:val="5"/>
        </w:rPr>
      </w:r>
      <w:r>
        <w:rPr>
          <w:rFonts w:ascii="Times New Roman"/>
          <w:b w:val="0"/>
          <w:sz w:val="20"/>
        </w:rPr>
        <w:tab/>
      </w:r>
      <w:r>
        <w:rPr/>
        <w:t>Blueprint</w:t>
      </w:r>
      <w:r>
        <w:rPr>
          <w:spacing w:val="15"/>
        </w:rPr>
        <w:t> </w:t>
      </w:r>
      <w:r>
        <w:rPr>
          <w:spacing w:val="-2"/>
        </w:rPr>
        <w:t>review</w:t>
      </w:r>
    </w:p>
    <w:p>
      <w:pPr>
        <w:pStyle w:val="BodyText"/>
        <w:tabs>
          <w:tab w:pos="435" w:val="left" w:leader="none"/>
        </w:tabs>
        <w:spacing w:before="149"/>
        <w:ind w:left="89"/>
      </w:pPr>
      <w:r>
        <w:rPr>
          <w:b w:val="0"/>
          <w:position w:val="3"/>
        </w:rPr>
        <w:drawing>
          <wp:inline distT="0" distB="0" distL="0" distR="0">
            <wp:extent cx="38099" cy="47624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position w:val="3"/>
        </w:rPr>
      </w:r>
      <w:r>
        <w:rPr>
          <w:rFonts w:ascii="Times New Roman"/>
          <w:b w:val="0"/>
          <w:sz w:val="20"/>
        </w:rPr>
        <w:tab/>
      </w:r>
      <w:r>
        <w:rPr>
          <w:w w:val="105"/>
        </w:rPr>
        <w:t>Cost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forecasting</w:t>
      </w:r>
    </w:p>
    <w:p>
      <w:pPr>
        <w:pStyle w:val="BodyText"/>
        <w:tabs>
          <w:tab w:pos="435" w:val="left" w:leader="none"/>
        </w:tabs>
        <w:spacing w:before="165"/>
        <w:ind w:left="89"/>
      </w:pPr>
      <w:r>
        <w:rPr>
          <w:b w:val="0"/>
          <w:position w:val="5"/>
        </w:rPr>
        <w:drawing>
          <wp:inline distT="0" distB="0" distL="0" distR="0">
            <wp:extent cx="38099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position w:val="5"/>
        </w:rPr>
      </w:r>
      <w:r>
        <w:rPr>
          <w:rFonts w:ascii="Times New Roman"/>
          <w:b w:val="0"/>
          <w:sz w:val="20"/>
        </w:rPr>
        <w:tab/>
      </w:r>
      <w:r>
        <w:rPr>
          <w:w w:val="105"/>
        </w:rPr>
        <w:t>Digital</w:t>
      </w:r>
      <w:r>
        <w:rPr>
          <w:spacing w:val="-16"/>
          <w:w w:val="105"/>
        </w:rPr>
        <w:t> </w:t>
      </w:r>
      <w:r>
        <w:rPr>
          <w:spacing w:val="-2"/>
          <w:w w:val="105"/>
        </w:rPr>
        <w:t>takeoffs</w:t>
      </w:r>
    </w:p>
    <w:p>
      <w:pPr>
        <w:pStyle w:val="BodyText"/>
        <w:tabs>
          <w:tab w:pos="435" w:val="left" w:leader="none"/>
        </w:tabs>
        <w:spacing w:before="149"/>
        <w:ind w:left="89"/>
      </w:pPr>
      <w:r>
        <w:rPr>
          <w:b w:val="0"/>
          <w:position w:val="5"/>
        </w:rPr>
        <w:drawing>
          <wp:inline distT="0" distB="0" distL="0" distR="0">
            <wp:extent cx="38099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position w:val="5"/>
        </w:rPr>
      </w:r>
      <w:r>
        <w:rPr>
          <w:rFonts w:ascii="Times New Roman"/>
          <w:b w:val="0"/>
          <w:sz w:val="20"/>
        </w:rPr>
        <w:tab/>
      </w:r>
      <w:r>
        <w:rPr>
          <w:w w:val="105"/>
        </w:rPr>
        <w:t>Estimating</w:t>
      </w:r>
      <w:r>
        <w:rPr>
          <w:spacing w:val="-16"/>
          <w:w w:val="105"/>
        </w:rPr>
        <w:t> </w:t>
      </w:r>
      <w:r>
        <w:rPr>
          <w:spacing w:val="-2"/>
          <w:w w:val="105"/>
        </w:rPr>
        <w:t>software</w:t>
      </w:r>
    </w:p>
    <w:p>
      <w:pPr>
        <w:pStyle w:val="BodyText"/>
        <w:tabs>
          <w:tab w:pos="435" w:val="left" w:leader="none"/>
        </w:tabs>
        <w:spacing w:before="150"/>
        <w:ind w:left="89"/>
      </w:pPr>
      <w:r>
        <w:rPr>
          <w:b w:val="0"/>
          <w:position w:val="3"/>
        </w:rPr>
        <w:drawing>
          <wp:inline distT="0" distB="0" distL="0" distR="0">
            <wp:extent cx="38099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position w:val="3"/>
        </w:rPr>
      </w:r>
      <w:r>
        <w:rPr>
          <w:rFonts w:ascii="Times New Roman"/>
          <w:b w:val="0"/>
          <w:sz w:val="20"/>
        </w:rPr>
        <w:tab/>
      </w:r>
      <w:r>
        <w:rPr>
          <w:w w:val="105"/>
        </w:rPr>
        <w:t>Labor</w:t>
      </w:r>
      <w:r>
        <w:rPr>
          <w:spacing w:val="-22"/>
          <w:w w:val="105"/>
        </w:rPr>
        <w:t> </w:t>
      </w:r>
      <w:r>
        <w:rPr>
          <w:spacing w:val="-2"/>
          <w:w w:val="105"/>
        </w:rPr>
        <w:t>projections</w:t>
      </w:r>
    </w:p>
    <w:p>
      <w:pPr>
        <w:pStyle w:val="BodyText"/>
        <w:tabs>
          <w:tab w:pos="435" w:val="left" w:leader="none"/>
        </w:tabs>
        <w:spacing w:before="149"/>
        <w:ind w:left="89"/>
      </w:pPr>
      <w:r>
        <w:rPr>
          <w:b w:val="0"/>
          <w:position w:val="3"/>
        </w:rPr>
        <w:drawing>
          <wp:inline distT="0" distB="0" distL="0" distR="0">
            <wp:extent cx="38099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position w:val="3"/>
        </w:rPr>
      </w:r>
      <w:r>
        <w:rPr>
          <w:rFonts w:ascii="Times New Roman"/>
          <w:b w:val="0"/>
          <w:sz w:val="20"/>
        </w:rPr>
        <w:tab/>
      </w:r>
      <w:r>
        <w:rPr/>
        <w:t>Material</w:t>
      </w:r>
      <w:r>
        <w:rPr>
          <w:spacing w:val="12"/>
        </w:rPr>
        <w:t> </w:t>
      </w:r>
      <w:r>
        <w:rPr>
          <w:spacing w:val="-2"/>
        </w:rPr>
        <w:t>pricing</w:t>
      </w:r>
    </w:p>
    <w:p>
      <w:pPr>
        <w:pStyle w:val="BodyText"/>
        <w:tabs>
          <w:tab w:pos="435" w:val="left" w:leader="none"/>
        </w:tabs>
        <w:spacing w:before="165"/>
        <w:ind w:left="89"/>
      </w:pPr>
      <w:r>
        <w:rPr>
          <w:b w:val="0"/>
          <w:position w:val="5"/>
        </w:rPr>
        <w:drawing>
          <wp:inline distT="0" distB="0" distL="0" distR="0">
            <wp:extent cx="38099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position w:val="5"/>
        </w:rPr>
      </w:r>
      <w:r>
        <w:rPr>
          <w:rFonts w:ascii="Times New Roman"/>
          <w:b w:val="0"/>
          <w:sz w:val="20"/>
        </w:rPr>
        <w:tab/>
      </w:r>
      <w:r>
        <w:rPr>
          <w:w w:val="105"/>
        </w:rPr>
        <w:t>Scope</w:t>
      </w:r>
      <w:r>
        <w:rPr>
          <w:spacing w:val="-12"/>
          <w:w w:val="105"/>
        </w:rPr>
        <w:t> </w:t>
      </w:r>
      <w:r>
        <w:rPr>
          <w:w w:val="105"/>
        </w:rPr>
        <w:t>of</w:t>
      </w:r>
      <w:r>
        <w:rPr>
          <w:spacing w:val="-23"/>
          <w:w w:val="105"/>
        </w:rPr>
        <w:t> </w:t>
      </w:r>
      <w:r>
        <w:rPr>
          <w:w w:val="105"/>
        </w:rPr>
        <w:t>work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analysis</w:t>
      </w: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164"/>
        <w:rPr>
          <w:b/>
          <w:sz w:val="22"/>
        </w:rPr>
      </w:pPr>
    </w:p>
    <w:p>
      <w:pPr>
        <w:pStyle w:val="BodyText"/>
        <w:ind w:left="63"/>
        <w:rPr>
          <w:rFonts w:ascii="Arial"/>
        </w:rPr>
      </w:pPr>
      <w:r>
        <w:rPr>
          <w:rFonts w:ascii="Arial"/>
          <w:spacing w:val="-2"/>
        </w:rPr>
        <w:t>Senior</w:t>
      </w:r>
      <w:r>
        <w:rPr>
          <w:rFonts w:ascii="Arial"/>
          <w:spacing w:val="-4"/>
        </w:rPr>
        <w:t> </w:t>
      </w:r>
      <w:r>
        <w:rPr>
          <w:rFonts w:ascii="Arial"/>
          <w:spacing w:val="-2"/>
        </w:rPr>
        <w:t>Estimator</w:t>
      </w:r>
    </w:p>
    <w:p>
      <w:pPr>
        <w:pStyle w:val="BodyText"/>
        <w:rPr>
          <w:rFonts w:ascii="Arial"/>
          <w:sz w:val="26"/>
        </w:rPr>
      </w:pPr>
      <w:r>
        <w:rPr>
          <w:b w:val="0"/>
        </w:rPr>
        <w:br w:type="column"/>
      </w:r>
      <w:r>
        <w:rPr>
          <w:rFonts w:ascii="Arial"/>
          <w:sz w:val="26"/>
        </w:rPr>
      </w:r>
    </w:p>
    <w:p>
      <w:pPr>
        <w:pStyle w:val="BodyText"/>
        <w:rPr>
          <w:rFonts w:ascii="Arial"/>
          <w:sz w:val="26"/>
        </w:rPr>
      </w:pPr>
    </w:p>
    <w:p>
      <w:pPr>
        <w:pStyle w:val="BodyText"/>
        <w:rPr>
          <w:rFonts w:ascii="Arial"/>
          <w:sz w:val="26"/>
        </w:rPr>
      </w:pPr>
    </w:p>
    <w:p>
      <w:pPr>
        <w:pStyle w:val="BodyText"/>
        <w:rPr>
          <w:rFonts w:ascii="Arial"/>
          <w:sz w:val="26"/>
        </w:rPr>
      </w:pPr>
    </w:p>
    <w:p>
      <w:pPr>
        <w:pStyle w:val="BodyText"/>
        <w:rPr>
          <w:rFonts w:ascii="Arial"/>
          <w:sz w:val="26"/>
        </w:rPr>
      </w:pPr>
    </w:p>
    <w:p>
      <w:pPr>
        <w:pStyle w:val="BodyText"/>
        <w:rPr>
          <w:rFonts w:ascii="Arial"/>
          <w:sz w:val="26"/>
        </w:rPr>
      </w:pPr>
    </w:p>
    <w:p>
      <w:pPr>
        <w:pStyle w:val="BodyText"/>
        <w:rPr>
          <w:rFonts w:ascii="Arial"/>
          <w:sz w:val="26"/>
        </w:rPr>
      </w:pPr>
    </w:p>
    <w:p>
      <w:pPr>
        <w:pStyle w:val="BodyText"/>
        <w:rPr>
          <w:rFonts w:ascii="Arial"/>
          <w:sz w:val="26"/>
        </w:rPr>
      </w:pPr>
    </w:p>
    <w:p>
      <w:pPr>
        <w:pStyle w:val="BodyText"/>
        <w:rPr>
          <w:rFonts w:ascii="Arial"/>
          <w:sz w:val="26"/>
        </w:rPr>
      </w:pPr>
    </w:p>
    <w:p>
      <w:pPr>
        <w:pStyle w:val="BodyText"/>
        <w:rPr>
          <w:rFonts w:ascii="Arial"/>
          <w:sz w:val="26"/>
        </w:rPr>
      </w:pPr>
    </w:p>
    <w:p>
      <w:pPr>
        <w:pStyle w:val="BodyText"/>
        <w:spacing w:before="192"/>
        <w:rPr>
          <w:rFonts w:ascii="Arial"/>
          <w:sz w:val="26"/>
        </w:rPr>
      </w:pPr>
    </w:p>
    <w:p>
      <w:pPr>
        <w:pStyle w:val="Heading2"/>
        <w:ind w:left="63"/>
      </w:pPr>
      <w:r>
        <w:rPr>
          <w:color w:val="E360CA"/>
          <w:spacing w:val="-2"/>
        </w:rPr>
        <w:t>Professional</w:t>
      </w:r>
      <w:r>
        <w:rPr>
          <w:color w:val="E360CA"/>
          <w:spacing w:val="2"/>
        </w:rPr>
        <w:t> </w:t>
      </w:r>
      <w:r>
        <w:rPr>
          <w:color w:val="E360CA"/>
          <w:spacing w:val="-2"/>
        </w:rPr>
        <w:t>Experience</w:t>
      </w:r>
    </w:p>
    <w:p>
      <w:pPr>
        <w:pStyle w:val="Heading2"/>
        <w:spacing w:after="0"/>
        <w:sectPr>
          <w:type w:val="continuous"/>
          <w:pgSz w:w="11920" w:h="16860"/>
          <w:pgMar w:top="1080" w:bottom="280" w:left="1275" w:right="1275"/>
          <w:cols w:num="2" w:equalWidth="0">
            <w:col w:w="2857" w:space="263"/>
            <w:col w:w="6250"/>
          </w:cols>
        </w:sectPr>
      </w:pPr>
    </w:p>
    <w:p>
      <w:pPr>
        <w:tabs>
          <w:tab w:pos="7041" w:val="left" w:leader="none"/>
        </w:tabs>
        <w:spacing w:before="77"/>
        <w:ind w:left="63" w:right="0" w:firstLine="0"/>
        <w:jc w:val="left"/>
        <w:rPr>
          <w:i/>
          <w:sz w:val="22"/>
        </w:rPr>
      </w:pPr>
      <w:r>
        <w:rPr>
          <w:i/>
          <w:spacing w:val="-4"/>
          <w:sz w:val="22"/>
        </w:rPr>
        <w:t>Summit</w:t>
      </w:r>
      <w:r>
        <w:rPr>
          <w:i/>
          <w:spacing w:val="-3"/>
          <w:sz w:val="22"/>
        </w:rPr>
        <w:t> </w:t>
      </w:r>
      <w:r>
        <w:rPr>
          <w:i/>
          <w:spacing w:val="-4"/>
          <w:sz w:val="22"/>
        </w:rPr>
        <w:t>Construction</w:t>
      </w:r>
      <w:r>
        <w:rPr>
          <w:i/>
          <w:spacing w:val="-3"/>
          <w:sz w:val="22"/>
        </w:rPr>
        <w:t> </w:t>
      </w:r>
      <w:r>
        <w:rPr>
          <w:i/>
          <w:spacing w:val="-4"/>
          <w:sz w:val="22"/>
        </w:rPr>
        <w:t>Group,</w:t>
      </w:r>
      <w:r>
        <w:rPr>
          <w:i/>
          <w:spacing w:val="-2"/>
          <w:sz w:val="22"/>
        </w:rPr>
        <w:t> </w:t>
      </w:r>
      <w:r>
        <w:rPr>
          <w:i/>
          <w:spacing w:val="-4"/>
          <w:sz w:val="22"/>
        </w:rPr>
        <w:t>Denver,</w:t>
      </w:r>
      <w:r>
        <w:rPr>
          <w:i/>
          <w:spacing w:val="-3"/>
          <w:sz w:val="22"/>
        </w:rPr>
        <w:t> </w:t>
      </w:r>
      <w:r>
        <w:rPr>
          <w:i/>
          <w:spacing w:val="-5"/>
          <w:sz w:val="22"/>
        </w:rPr>
        <w:t>CO</w:t>
      </w:r>
      <w:r>
        <w:rPr>
          <w:i/>
          <w:sz w:val="22"/>
        </w:rPr>
        <w:tab/>
        <w:t>January</w:t>
      </w:r>
      <w:r>
        <w:rPr>
          <w:i/>
          <w:spacing w:val="-8"/>
          <w:sz w:val="22"/>
        </w:rPr>
        <w:t> </w:t>
      </w:r>
      <w:r>
        <w:rPr>
          <w:i/>
          <w:sz w:val="22"/>
        </w:rPr>
        <w:t>2018</w:t>
      </w:r>
      <w:r>
        <w:rPr>
          <w:i/>
          <w:spacing w:val="-3"/>
          <w:sz w:val="22"/>
        </w:rPr>
        <w:t> </w:t>
      </w:r>
      <w:r>
        <w:rPr>
          <w:i/>
          <w:sz w:val="22"/>
        </w:rPr>
        <w:t>-</w:t>
      </w:r>
      <w:r>
        <w:rPr>
          <w:i/>
          <w:spacing w:val="-3"/>
          <w:sz w:val="22"/>
        </w:rPr>
        <w:t> </w:t>
      </w:r>
      <w:r>
        <w:rPr>
          <w:i/>
          <w:spacing w:val="-2"/>
          <w:sz w:val="22"/>
        </w:rPr>
        <w:t>Present</w:t>
      </w:r>
    </w:p>
    <w:p>
      <w:pPr>
        <w:tabs>
          <w:tab w:pos="435" w:val="left" w:leader="none"/>
        </w:tabs>
        <w:spacing w:before="134"/>
        <w:ind w:left="89" w:right="0" w:firstLine="0"/>
        <w:jc w:val="left"/>
        <w:rPr>
          <w:sz w:val="22"/>
        </w:rPr>
      </w:pPr>
      <w:r>
        <w:rPr>
          <w:position w:val="5"/>
        </w:rPr>
        <w:drawing>
          <wp:inline distT="0" distB="0" distL="0" distR="0">
            <wp:extent cx="38099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sz w:val="22"/>
        </w:rPr>
        <w:t>Delivered</w:t>
      </w:r>
      <w:r>
        <w:rPr>
          <w:spacing w:val="24"/>
          <w:sz w:val="22"/>
        </w:rPr>
        <w:t> </w:t>
      </w:r>
      <w:r>
        <w:rPr>
          <w:sz w:val="22"/>
        </w:rPr>
        <w:t>300+</w:t>
      </w:r>
      <w:r>
        <w:rPr>
          <w:spacing w:val="24"/>
          <w:sz w:val="22"/>
        </w:rPr>
        <w:t> </w:t>
      </w:r>
      <w:r>
        <w:rPr>
          <w:sz w:val="22"/>
        </w:rPr>
        <w:t>competitive</w:t>
      </w:r>
      <w:r>
        <w:rPr>
          <w:spacing w:val="24"/>
          <w:sz w:val="22"/>
        </w:rPr>
        <w:t> </w:t>
      </w:r>
      <w:r>
        <w:rPr>
          <w:sz w:val="22"/>
        </w:rPr>
        <w:t>bids</w:t>
      </w:r>
      <w:r>
        <w:rPr>
          <w:spacing w:val="25"/>
          <w:sz w:val="22"/>
        </w:rPr>
        <w:t> </w:t>
      </w:r>
      <w:r>
        <w:rPr>
          <w:sz w:val="22"/>
        </w:rPr>
        <w:t>for</w:t>
      </w:r>
      <w:r>
        <w:rPr>
          <w:spacing w:val="16"/>
          <w:sz w:val="22"/>
        </w:rPr>
        <w:t> </w:t>
      </w:r>
      <w:r>
        <w:rPr>
          <w:sz w:val="22"/>
        </w:rPr>
        <w:t>projects</w:t>
      </w:r>
      <w:r>
        <w:rPr>
          <w:spacing w:val="24"/>
          <w:sz w:val="22"/>
        </w:rPr>
        <w:t> </w:t>
      </w:r>
      <w:r>
        <w:rPr>
          <w:sz w:val="22"/>
        </w:rPr>
        <w:t>between</w:t>
      </w:r>
      <w:r>
        <w:rPr>
          <w:spacing w:val="24"/>
          <w:sz w:val="22"/>
        </w:rPr>
        <w:t> </w:t>
      </w:r>
      <w:r>
        <w:rPr>
          <w:sz w:val="22"/>
        </w:rPr>
        <w:t>$500,000</w:t>
      </w:r>
      <w:r>
        <w:rPr>
          <w:spacing w:val="25"/>
          <w:sz w:val="22"/>
        </w:rPr>
        <w:t> </w:t>
      </w:r>
      <w:r>
        <w:rPr>
          <w:sz w:val="22"/>
        </w:rPr>
        <w:t>and</w:t>
      </w:r>
      <w:r>
        <w:rPr>
          <w:spacing w:val="24"/>
          <w:sz w:val="22"/>
        </w:rPr>
        <w:t> </w:t>
      </w:r>
      <w:r>
        <w:rPr>
          <w:sz w:val="22"/>
        </w:rPr>
        <w:t>$40</w:t>
      </w:r>
      <w:r>
        <w:rPr>
          <w:spacing w:val="24"/>
          <w:sz w:val="22"/>
        </w:rPr>
        <w:t> </w:t>
      </w:r>
      <w:r>
        <w:rPr>
          <w:spacing w:val="-2"/>
          <w:sz w:val="22"/>
        </w:rPr>
        <w:t>million</w:t>
      </w:r>
    </w:p>
    <w:p>
      <w:pPr>
        <w:tabs>
          <w:tab w:pos="435" w:val="left" w:leader="none"/>
        </w:tabs>
        <w:spacing w:line="280" w:lineRule="auto" w:before="135"/>
        <w:ind w:left="435" w:right="234" w:hanging="346"/>
        <w:jc w:val="left"/>
        <w:rPr>
          <w:sz w:val="22"/>
        </w:rPr>
      </w:pPr>
      <w:r>
        <w:rPr>
          <w:position w:val="5"/>
        </w:rPr>
        <w:drawing>
          <wp:inline distT="0" distB="0" distL="0" distR="0">
            <wp:extent cx="38099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w w:val="105"/>
          <w:sz w:val="22"/>
        </w:rPr>
        <w:t>Reduced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cost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overruns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by</w:t>
      </w:r>
      <w:r>
        <w:rPr>
          <w:spacing w:val="-18"/>
          <w:w w:val="105"/>
          <w:sz w:val="22"/>
        </w:rPr>
        <w:t> </w:t>
      </w:r>
      <w:r>
        <w:rPr>
          <w:w w:val="105"/>
          <w:sz w:val="22"/>
        </w:rPr>
        <w:t>15%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by</w:t>
      </w:r>
      <w:r>
        <w:rPr>
          <w:spacing w:val="-18"/>
          <w:w w:val="105"/>
          <w:sz w:val="22"/>
        </w:rPr>
        <w:t> </w:t>
      </w:r>
      <w:r>
        <w:rPr>
          <w:w w:val="105"/>
          <w:sz w:val="22"/>
        </w:rPr>
        <w:t>refining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takeoff</w:t>
      </w:r>
      <w:r>
        <w:rPr>
          <w:spacing w:val="-17"/>
          <w:w w:val="105"/>
          <w:sz w:val="22"/>
        </w:rPr>
        <w:t> </w:t>
      </w:r>
      <w:r>
        <w:rPr>
          <w:w w:val="105"/>
          <w:sz w:val="22"/>
        </w:rPr>
        <w:t>accuracy</w:t>
      </w:r>
      <w:r>
        <w:rPr>
          <w:spacing w:val="-18"/>
          <w:w w:val="105"/>
          <w:sz w:val="22"/>
        </w:rPr>
        <w:t> </w:t>
      </w:r>
      <w:r>
        <w:rPr>
          <w:w w:val="105"/>
          <w:sz w:val="22"/>
        </w:rPr>
        <w:t>and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subcontractor</w:t>
      </w:r>
      <w:r>
        <w:rPr>
          <w:spacing w:val="-17"/>
          <w:w w:val="105"/>
          <w:sz w:val="22"/>
        </w:rPr>
        <w:t> </w:t>
      </w:r>
      <w:r>
        <w:rPr>
          <w:w w:val="105"/>
          <w:sz w:val="22"/>
        </w:rPr>
        <w:t>pricing </w:t>
      </w:r>
      <w:r>
        <w:rPr>
          <w:spacing w:val="-2"/>
          <w:w w:val="105"/>
          <w:sz w:val="22"/>
        </w:rPr>
        <w:t>models</w:t>
      </w:r>
    </w:p>
    <w:p>
      <w:pPr>
        <w:tabs>
          <w:tab w:pos="435" w:val="left" w:leader="none"/>
        </w:tabs>
        <w:spacing w:before="92"/>
        <w:ind w:left="89" w:right="0" w:firstLine="0"/>
        <w:jc w:val="left"/>
        <w:rPr>
          <w:sz w:val="22"/>
        </w:rPr>
      </w:pPr>
      <w:r>
        <w:rPr>
          <w:position w:val="5"/>
        </w:rPr>
        <w:drawing>
          <wp:inline distT="0" distB="0" distL="0" distR="0">
            <wp:extent cx="38099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w w:val="105"/>
          <w:sz w:val="22"/>
        </w:rPr>
        <w:t>Collaborated</w:t>
      </w:r>
      <w:r>
        <w:rPr>
          <w:spacing w:val="-20"/>
          <w:w w:val="105"/>
          <w:sz w:val="22"/>
        </w:rPr>
        <w:t> </w:t>
      </w:r>
      <w:r>
        <w:rPr>
          <w:w w:val="105"/>
          <w:sz w:val="22"/>
        </w:rPr>
        <w:t>with</w:t>
      </w:r>
      <w:r>
        <w:rPr>
          <w:spacing w:val="-17"/>
          <w:w w:val="105"/>
          <w:sz w:val="22"/>
        </w:rPr>
        <w:t> </w:t>
      </w:r>
      <w:r>
        <w:rPr>
          <w:w w:val="105"/>
          <w:sz w:val="22"/>
        </w:rPr>
        <w:t>preconstruction</w:t>
      </w:r>
      <w:r>
        <w:rPr>
          <w:spacing w:val="-16"/>
          <w:w w:val="105"/>
          <w:sz w:val="22"/>
        </w:rPr>
        <w:t> </w:t>
      </w:r>
      <w:r>
        <w:rPr>
          <w:w w:val="105"/>
          <w:sz w:val="22"/>
        </w:rPr>
        <w:t>teams</w:t>
      </w:r>
      <w:r>
        <w:rPr>
          <w:spacing w:val="-16"/>
          <w:w w:val="105"/>
          <w:sz w:val="22"/>
        </w:rPr>
        <w:t> </w:t>
      </w:r>
      <w:r>
        <w:rPr>
          <w:w w:val="105"/>
          <w:sz w:val="22"/>
        </w:rPr>
        <w:t>and</w:t>
      </w:r>
      <w:r>
        <w:rPr>
          <w:spacing w:val="-16"/>
          <w:w w:val="105"/>
          <w:sz w:val="22"/>
        </w:rPr>
        <w:t> </w:t>
      </w:r>
      <w:r>
        <w:rPr>
          <w:w w:val="105"/>
          <w:sz w:val="22"/>
        </w:rPr>
        <w:t>clients</w:t>
      </w:r>
      <w:r>
        <w:rPr>
          <w:spacing w:val="-15"/>
          <w:w w:val="105"/>
          <w:sz w:val="22"/>
        </w:rPr>
        <w:t> </w:t>
      </w:r>
      <w:r>
        <w:rPr>
          <w:w w:val="105"/>
          <w:sz w:val="22"/>
        </w:rPr>
        <w:t>to</w:t>
      </w:r>
      <w:r>
        <w:rPr>
          <w:spacing w:val="-16"/>
          <w:w w:val="105"/>
          <w:sz w:val="22"/>
        </w:rPr>
        <w:t> </w:t>
      </w:r>
      <w:r>
        <w:rPr>
          <w:w w:val="105"/>
          <w:sz w:val="22"/>
        </w:rPr>
        <w:t>revise</w:t>
      </w:r>
      <w:r>
        <w:rPr>
          <w:spacing w:val="-16"/>
          <w:w w:val="105"/>
          <w:sz w:val="22"/>
        </w:rPr>
        <w:t> </w:t>
      </w:r>
      <w:r>
        <w:rPr>
          <w:w w:val="105"/>
          <w:sz w:val="22"/>
        </w:rPr>
        <w:t>budgets</w:t>
      </w:r>
      <w:r>
        <w:rPr>
          <w:spacing w:val="-16"/>
          <w:w w:val="105"/>
          <w:sz w:val="22"/>
        </w:rPr>
        <w:t> </w:t>
      </w:r>
      <w:r>
        <w:rPr>
          <w:w w:val="105"/>
          <w:sz w:val="22"/>
        </w:rPr>
        <w:t>and</w:t>
      </w:r>
      <w:r>
        <w:rPr>
          <w:spacing w:val="-15"/>
          <w:w w:val="105"/>
          <w:sz w:val="22"/>
        </w:rPr>
        <w:t> </w:t>
      </w:r>
      <w:r>
        <w:rPr>
          <w:spacing w:val="-2"/>
          <w:w w:val="105"/>
          <w:sz w:val="22"/>
        </w:rPr>
        <w:t>timelines</w:t>
      </w:r>
    </w:p>
    <w:p>
      <w:pPr>
        <w:pStyle w:val="BodyText"/>
        <w:spacing w:before="195"/>
        <w:ind w:left="63"/>
        <w:rPr>
          <w:rFonts w:ascii="Arial"/>
        </w:rPr>
      </w:pPr>
      <w:r>
        <w:rPr>
          <w:rFonts w:ascii="Arial"/>
          <w:spacing w:val="-2"/>
          <w:w w:val="105"/>
        </w:rPr>
        <w:t>Estimator</w:t>
      </w:r>
    </w:p>
    <w:p>
      <w:pPr>
        <w:tabs>
          <w:tab w:pos="6812" w:val="left" w:leader="none"/>
        </w:tabs>
        <w:spacing w:before="77"/>
        <w:ind w:left="63" w:right="0" w:firstLine="0"/>
        <w:jc w:val="left"/>
        <w:rPr>
          <w:i/>
          <w:sz w:val="22"/>
        </w:rPr>
      </w:pPr>
      <w:r>
        <w:rPr>
          <w:i/>
          <w:spacing w:val="-6"/>
          <w:sz w:val="22"/>
        </w:rPr>
        <w:t>CoreBuild</w:t>
      </w:r>
      <w:r>
        <w:rPr>
          <w:i/>
          <w:spacing w:val="-10"/>
          <w:sz w:val="22"/>
        </w:rPr>
        <w:t> </w:t>
      </w:r>
      <w:r>
        <w:rPr>
          <w:i/>
          <w:spacing w:val="-6"/>
          <w:sz w:val="22"/>
        </w:rPr>
        <w:t>Inc.,</w:t>
      </w:r>
      <w:r>
        <w:rPr>
          <w:i/>
          <w:spacing w:val="-9"/>
          <w:sz w:val="22"/>
        </w:rPr>
        <w:t> </w:t>
      </w:r>
      <w:r>
        <w:rPr>
          <w:i/>
          <w:spacing w:val="-6"/>
          <w:sz w:val="22"/>
        </w:rPr>
        <w:t>Denver,</w:t>
      </w:r>
      <w:r>
        <w:rPr>
          <w:i/>
          <w:spacing w:val="-9"/>
          <w:sz w:val="22"/>
        </w:rPr>
        <w:t> </w:t>
      </w:r>
      <w:r>
        <w:rPr>
          <w:i/>
          <w:spacing w:val="-7"/>
          <w:sz w:val="22"/>
        </w:rPr>
        <w:t>CO</w:t>
      </w:r>
      <w:r>
        <w:rPr>
          <w:i/>
          <w:sz w:val="22"/>
        </w:rPr>
        <w:tab/>
        <w:t>June</w:t>
      </w:r>
      <w:r>
        <w:rPr>
          <w:i/>
          <w:spacing w:val="-8"/>
          <w:sz w:val="22"/>
        </w:rPr>
        <w:t> </w:t>
      </w:r>
      <w:r>
        <w:rPr>
          <w:i/>
          <w:sz w:val="22"/>
        </w:rPr>
        <w:t>2013</w:t>
      </w:r>
      <w:r>
        <w:rPr>
          <w:i/>
          <w:spacing w:val="-8"/>
          <w:sz w:val="22"/>
        </w:rPr>
        <w:t> </w:t>
      </w:r>
      <w:r>
        <w:rPr>
          <w:i/>
          <w:sz w:val="22"/>
        </w:rPr>
        <w:t>-</w:t>
      </w:r>
      <w:r>
        <w:rPr>
          <w:i/>
          <w:spacing w:val="-14"/>
          <w:sz w:val="22"/>
        </w:rPr>
        <w:t> </w:t>
      </w:r>
      <w:r>
        <w:rPr>
          <w:i/>
          <w:sz w:val="22"/>
        </w:rPr>
        <w:t>January</w:t>
      </w:r>
      <w:r>
        <w:rPr>
          <w:i/>
          <w:spacing w:val="-12"/>
          <w:sz w:val="22"/>
        </w:rPr>
        <w:t> </w:t>
      </w:r>
      <w:r>
        <w:rPr>
          <w:i/>
          <w:spacing w:val="-4"/>
          <w:sz w:val="22"/>
        </w:rPr>
        <w:t>2018</w:t>
      </w:r>
    </w:p>
    <w:p>
      <w:pPr>
        <w:tabs>
          <w:tab w:pos="435" w:val="left" w:leader="none"/>
        </w:tabs>
        <w:spacing w:before="134"/>
        <w:ind w:left="89" w:right="0" w:firstLine="0"/>
        <w:jc w:val="left"/>
        <w:rPr>
          <w:sz w:val="22"/>
        </w:rPr>
      </w:pPr>
      <w:r>
        <w:rPr>
          <w:position w:val="5"/>
        </w:rPr>
        <w:drawing>
          <wp:inline distT="0" distB="0" distL="0" distR="0">
            <wp:extent cx="38099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sz w:val="22"/>
        </w:rPr>
        <w:t>Created</w:t>
      </w:r>
      <w:r>
        <w:rPr>
          <w:spacing w:val="-4"/>
          <w:sz w:val="22"/>
        </w:rPr>
        <w:t> </w:t>
      </w:r>
      <w:r>
        <w:rPr>
          <w:sz w:val="22"/>
        </w:rPr>
        <w:t>labor</w:t>
      </w:r>
      <w:r>
        <w:rPr>
          <w:spacing w:val="-9"/>
          <w:sz w:val="22"/>
        </w:rPr>
        <w:t> </w:t>
      </w:r>
      <w:r>
        <w:rPr>
          <w:sz w:val="22"/>
        </w:rPr>
        <w:t>and</w:t>
      </w:r>
      <w:r>
        <w:rPr>
          <w:spacing w:val="-3"/>
          <w:sz w:val="22"/>
        </w:rPr>
        <w:t> </w:t>
      </w:r>
      <w:r>
        <w:rPr>
          <w:sz w:val="22"/>
        </w:rPr>
        <w:t>material</w:t>
      </w:r>
      <w:r>
        <w:rPr>
          <w:spacing w:val="-11"/>
          <w:sz w:val="22"/>
        </w:rPr>
        <w:t> </w:t>
      </w:r>
      <w:r>
        <w:rPr>
          <w:sz w:val="22"/>
        </w:rPr>
        <w:t>estimates</w:t>
      </w:r>
      <w:r>
        <w:rPr>
          <w:spacing w:val="-3"/>
          <w:sz w:val="22"/>
        </w:rPr>
        <w:t> </w:t>
      </w:r>
      <w:r>
        <w:rPr>
          <w:sz w:val="22"/>
        </w:rPr>
        <w:t>for</w:t>
      </w:r>
      <w:r>
        <w:rPr>
          <w:spacing w:val="-9"/>
          <w:sz w:val="22"/>
        </w:rPr>
        <w:t> </w:t>
      </w:r>
      <w:r>
        <w:rPr>
          <w:sz w:val="22"/>
        </w:rPr>
        <w:t>interior</w:t>
      </w:r>
      <w:r>
        <w:rPr>
          <w:spacing w:val="-9"/>
          <w:sz w:val="22"/>
        </w:rPr>
        <w:t> </w:t>
      </w:r>
      <w:r>
        <w:rPr>
          <w:sz w:val="22"/>
        </w:rPr>
        <w:t>fit-outs</w:t>
      </w:r>
      <w:r>
        <w:rPr>
          <w:spacing w:val="-3"/>
          <w:sz w:val="22"/>
        </w:rPr>
        <w:t> </w:t>
      </w:r>
      <w:r>
        <w:rPr>
          <w:sz w:val="22"/>
        </w:rPr>
        <w:t>and</w:t>
      </w:r>
      <w:r>
        <w:rPr>
          <w:spacing w:val="-4"/>
          <w:sz w:val="22"/>
        </w:rPr>
        <w:t> </w:t>
      </w:r>
      <w:r>
        <w:rPr>
          <w:sz w:val="22"/>
        </w:rPr>
        <w:t>retail</w:t>
      </w:r>
      <w:r>
        <w:rPr>
          <w:spacing w:val="-11"/>
          <w:sz w:val="22"/>
        </w:rPr>
        <w:t> </w:t>
      </w:r>
      <w:r>
        <w:rPr>
          <w:spacing w:val="-2"/>
          <w:sz w:val="22"/>
        </w:rPr>
        <w:t>spaces</w:t>
      </w:r>
    </w:p>
    <w:p>
      <w:pPr>
        <w:tabs>
          <w:tab w:pos="435" w:val="left" w:leader="none"/>
        </w:tabs>
        <w:spacing w:before="135"/>
        <w:ind w:left="89" w:right="0" w:firstLine="0"/>
        <w:jc w:val="left"/>
        <w:rPr>
          <w:sz w:val="22"/>
        </w:rPr>
      </w:pPr>
      <w:r>
        <w:rPr>
          <w:position w:val="5"/>
        </w:rPr>
        <w:drawing>
          <wp:inline distT="0" distB="0" distL="0" distR="0">
            <wp:extent cx="38099" cy="4762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spacing w:val="-2"/>
          <w:w w:val="105"/>
          <w:sz w:val="22"/>
        </w:rPr>
        <w:t>Attended</w:t>
      </w:r>
      <w:r>
        <w:rPr>
          <w:spacing w:val="-3"/>
          <w:w w:val="105"/>
          <w:sz w:val="22"/>
        </w:rPr>
        <w:t> </w:t>
      </w:r>
      <w:r>
        <w:rPr>
          <w:spacing w:val="-2"/>
          <w:w w:val="105"/>
          <w:sz w:val="22"/>
        </w:rPr>
        <w:t>site</w:t>
      </w:r>
      <w:r>
        <w:rPr>
          <w:spacing w:val="-10"/>
          <w:w w:val="105"/>
          <w:sz w:val="22"/>
        </w:rPr>
        <w:t> </w:t>
      </w:r>
      <w:r>
        <w:rPr>
          <w:spacing w:val="-2"/>
          <w:w w:val="105"/>
          <w:sz w:val="22"/>
        </w:rPr>
        <w:t>walkthroughs</w:t>
      </w:r>
      <w:r>
        <w:rPr>
          <w:spacing w:val="-3"/>
          <w:w w:val="105"/>
          <w:sz w:val="22"/>
        </w:rPr>
        <w:t> </w:t>
      </w:r>
      <w:r>
        <w:rPr>
          <w:spacing w:val="-2"/>
          <w:w w:val="105"/>
          <w:sz w:val="22"/>
        </w:rPr>
        <w:t>and</w:t>
      </w:r>
      <w:r>
        <w:rPr>
          <w:spacing w:val="-3"/>
          <w:w w:val="105"/>
          <w:sz w:val="22"/>
        </w:rPr>
        <w:t> </w:t>
      </w:r>
      <w:r>
        <w:rPr>
          <w:spacing w:val="-2"/>
          <w:w w:val="105"/>
          <w:sz w:val="22"/>
        </w:rPr>
        <w:t>interpreted design</w:t>
      </w:r>
      <w:r>
        <w:rPr>
          <w:spacing w:val="-3"/>
          <w:w w:val="105"/>
          <w:sz w:val="22"/>
        </w:rPr>
        <w:t> </w:t>
      </w:r>
      <w:r>
        <w:rPr>
          <w:spacing w:val="-2"/>
          <w:w w:val="105"/>
          <w:sz w:val="22"/>
        </w:rPr>
        <w:t>revisions</w:t>
      </w:r>
    </w:p>
    <w:p>
      <w:pPr>
        <w:tabs>
          <w:tab w:pos="435" w:val="left" w:leader="none"/>
        </w:tabs>
        <w:spacing w:before="134"/>
        <w:ind w:left="89" w:right="0" w:firstLine="0"/>
        <w:jc w:val="left"/>
        <w:rPr>
          <w:sz w:val="22"/>
        </w:rPr>
      </w:pPr>
      <w:r>
        <w:rPr>
          <w:position w:val="5"/>
        </w:rPr>
        <w:drawing>
          <wp:inline distT="0" distB="0" distL="0" distR="0">
            <wp:extent cx="38099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w w:val="105"/>
          <w:sz w:val="22"/>
        </w:rPr>
        <w:t>Developed</w:t>
      </w:r>
      <w:r>
        <w:rPr>
          <w:spacing w:val="4"/>
          <w:w w:val="105"/>
          <w:sz w:val="22"/>
        </w:rPr>
        <w:t> </w:t>
      </w:r>
      <w:r>
        <w:rPr>
          <w:w w:val="105"/>
          <w:sz w:val="22"/>
        </w:rPr>
        <w:t>scopes</w:t>
      </w:r>
      <w:r>
        <w:rPr>
          <w:spacing w:val="5"/>
          <w:w w:val="105"/>
          <w:sz w:val="22"/>
        </w:rPr>
        <w:t> </w:t>
      </w:r>
      <w:r>
        <w:rPr>
          <w:w w:val="105"/>
          <w:sz w:val="22"/>
        </w:rPr>
        <w:t>of</w:t>
      </w:r>
      <w:r>
        <w:rPr>
          <w:spacing w:val="-10"/>
          <w:w w:val="105"/>
          <w:sz w:val="22"/>
        </w:rPr>
        <w:t> </w:t>
      </w:r>
      <w:r>
        <w:rPr>
          <w:w w:val="105"/>
          <w:sz w:val="22"/>
        </w:rPr>
        <w:t>work</w:t>
      </w:r>
      <w:r>
        <w:rPr>
          <w:spacing w:val="5"/>
          <w:w w:val="105"/>
          <w:sz w:val="22"/>
        </w:rPr>
        <w:t> </w:t>
      </w:r>
      <w:r>
        <w:rPr>
          <w:w w:val="105"/>
          <w:sz w:val="22"/>
        </w:rPr>
        <w:t>and</w:t>
      </w:r>
      <w:r>
        <w:rPr>
          <w:spacing w:val="5"/>
          <w:w w:val="105"/>
          <w:sz w:val="22"/>
        </w:rPr>
        <w:t> </w:t>
      </w:r>
      <w:r>
        <w:rPr>
          <w:w w:val="105"/>
          <w:sz w:val="22"/>
        </w:rPr>
        <w:t>issued</w:t>
      </w:r>
      <w:r>
        <w:rPr>
          <w:spacing w:val="5"/>
          <w:w w:val="105"/>
          <w:sz w:val="22"/>
        </w:rPr>
        <w:t> </w:t>
      </w:r>
      <w:r>
        <w:rPr>
          <w:w w:val="105"/>
          <w:sz w:val="22"/>
        </w:rPr>
        <w:t>bid</w:t>
      </w:r>
      <w:r>
        <w:rPr>
          <w:spacing w:val="5"/>
          <w:w w:val="105"/>
          <w:sz w:val="22"/>
        </w:rPr>
        <w:t> </w:t>
      </w:r>
      <w:r>
        <w:rPr>
          <w:w w:val="105"/>
          <w:sz w:val="22"/>
        </w:rPr>
        <w:t>packages</w:t>
      </w:r>
      <w:r>
        <w:rPr>
          <w:spacing w:val="4"/>
          <w:w w:val="105"/>
          <w:sz w:val="22"/>
        </w:rPr>
        <w:t> </w:t>
      </w:r>
      <w:r>
        <w:rPr>
          <w:w w:val="105"/>
          <w:sz w:val="22"/>
        </w:rPr>
        <w:t>to</w:t>
      </w:r>
      <w:r>
        <w:rPr>
          <w:spacing w:val="5"/>
          <w:w w:val="105"/>
          <w:sz w:val="22"/>
        </w:rPr>
        <w:t> </w:t>
      </w:r>
      <w:r>
        <w:rPr>
          <w:spacing w:val="-2"/>
          <w:w w:val="105"/>
          <w:sz w:val="22"/>
        </w:rPr>
        <w:t>subcontractors</w:t>
      </w:r>
    </w:p>
    <w:p>
      <w:pPr>
        <w:spacing w:line="333" w:lineRule="auto" w:before="232"/>
        <w:ind w:left="63" w:right="4062" w:firstLine="4004"/>
        <w:jc w:val="both"/>
        <w:rPr>
          <w:sz w:val="22"/>
        </w:rPr>
      </w:pPr>
      <w:r>
        <w:rPr>
          <w:rFonts w:ascii="Arial"/>
          <w:b/>
          <w:color w:val="E360CA"/>
          <w:spacing w:val="-4"/>
          <w:sz w:val="26"/>
        </w:rPr>
        <w:t>Education</w:t>
      </w:r>
      <w:r>
        <w:rPr>
          <w:rFonts w:ascii="Arial"/>
          <w:b/>
          <w:color w:val="E360CA"/>
          <w:spacing w:val="-4"/>
          <w:sz w:val="26"/>
        </w:rPr>
        <w:t> </w:t>
      </w:r>
      <w:r>
        <w:rPr>
          <w:rFonts w:ascii="Arial"/>
          <w:b/>
          <w:sz w:val="22"/>
        </w:rPr>
        <w:t>Bachelor of Science in Construction Management </w:t>
      </w:r>
      <w:r>
        <w:rPr>
          <w:sz w:val="22"/>
        </w:rPr>
        <w:t>Colorado State University </w:t>
      </w:r>
      <w:r>
        <w:rPr>
          <w:w w:val="85"/>
          <w:sz w:val="22"/>
        </w:rPr>
        <w:t>| </w:t>
      </w:r>
      <w:r>
        <w:rPr>
          <w:sz w:val="22"/>
        </w:rPr>
        <w:t>2012</w:t>
      </w:r>
    </w:p>
    <w:sectPr>
      <w:type w:val="continuous"/>
      <w:pgSz w:w="11920" w:h="16860"/>
      <w:pgMar w:top="1080" w:bottom="280" w:left="1275" w:right="127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b/>
      <w:bCs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0"/>
      <w:ind w:left="63"/>
      <w:outlineLvl w:val="1"/>
    </w:pPr>
    <w:rPr>
      <w:rFonts w:ascii="Arial" w:hAnsi="Arial" w:eastAsia="Arial" w:cs="Arial"/>
      <w:b/>
      <w:bCs/>
      <w:sz w:val="37"/>
      <w:szCs w:val="37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3"/>
      <w:outlineLvl w:val="2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2025-12-15T22:01:21Z</dcterms:created>
  <dcterms:modified xsi:type="dcterms:W3CDTF">2025-12-15T22:01:21Z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2025-12-15T00:00:00Z</vt:filetime>
  </property>
  <property fmtid="{D5CDD505-2E9C-101B-9397-08002B2CF9AE}" pid="5" name="Producer">
    <vt:lpwstr>Skia/PDF m121</vt:lpwstr>
  </property>
</Properties>
</file>