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122173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89C2F"/>
          <w:w w:val="130"/>
        </w:rPr>
        <w:t>Skyler</w:t>
      </w:r>
      <w:r>
        <w:rPr>
          <w:color w:val="789C2F"/>
          <w:spacing w:val="-23"/>
          <w:w w:val="130"/>
        </w:rPr>
        <w:t> </w:t>
      </w:r>
      <w:r>
        <w:rPr>
          <w:color w:val="789C2F"/>
          <w:spacing w:val="-4"/>
          <w:w w:val="130"/>
        </w:rPr>
        <w:t>Lewis</w: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554363</wp:posOffset>
                </wp:positionV>
                <wp:extent cx="7568565" cy="10572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57275"/>
                          <a:chExt cx="7568565" cy="10572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57275">
                                <a:moveTo>
                                  <a:pt x="7568183" y="1057274"/>
                                </a:moveTo>
                                <a:lnTo>
                                  <a:pt x="0" y="1057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5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057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98"/>
                                <w:ind w:left="334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Skilled</w:t>
                              </w:r>
                              <w:r>
                                <w:rPr>
                                  <w:b/>
                                  <w:color w:val="FFFFFF"/>
                                  <w:spacing w:val="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Healthcare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Architect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focus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color w:val="FFFFFF"/>
                                  <w:spacing w:val="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patient-centered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environments</w:t>
                              </w:r>
                            </w:p>
                            <w:p>
                              <w:pPr>
                                <w:spacing w:line="280" w:lineRule="auto" w:before="150"/>
                                <w:ind w:left="334" w:right="176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Healthcare Architect with 13 years of experience designing hospitals, clinics, and wellness centers. Expert in managing</w:t>
                              </w:r>
                              <w:r>
                                <w:rPr>
                                  <w:color w:val="FFFFFF"/>
                                  <w:spacing w:val="3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multidisciplinary teams,</w:t>
                              </w:r>
                              <w:r>
                                <w:rPr>
                                  <w:color w:val="FFFFFF"/>
                                  <w:spacing w:val="3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adhering</w:t>
                              </w:r>
                              <w:r>
                                <w:rPr>
                                  <w:color w:val="FFFFFF"/>
                                  <w:spacing w:val="3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3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medical regulations,</w:t>
                              </w:r>
                              <w:r>
                                <w:rPr>
                                  <w:color w:val="FFFFFF"/>
                                  <w:spacing w:val="3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3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creating</w:t>
                              </w:r>
                              <w:r>
                                <w:rPr>
                                  <w:color w:val="FFFFFF"/>
                                  <w:spacing w:val="3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spaces</w:t>
                              </w:r>
                              <w:r>
                                <w:rPr>
                                  <w:color w:val="FFFFFF"/>
                                  <w:spacing w:val="3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that</w:t>
                              </w:r>
                              <w:r>
                                <w:rPr>
                                  <w:color w:val="FFFFFF"/>
                                  <w:spacing w:val="3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support</w:t>
                              </w:r>
                              <w:r>
                                <w:rPr>
                                  <w:color w:val="FFFFFF"/>
                                  <w:spacing w:val="3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healing and efficiency. Knowledgeable in infection control design and FGI guidelines.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43.650677pt;width:595.950pt;height:83.25pt;mso-position-horizontal-relative:page;mso-position-vertical-relative:paragraph;z-index:15730176" id="docshapegroup1" coordorigin="0,873" coordsize="11919,1665">
                <v:rect style="position:absolute;left:0;top:873;width:11919;height:1665" id="docshape2" filled="true" fillcolor="#789c2f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873;width:11919;height:1665" type="#_x0000_t202" id="docshape3" filled="false" stroked="false">
                  <v:textbox inset="0,0,0,0">
                    <w:txbxContent>
                      <w:p>
                        <w:pPr>
                          <w:spacing w:before="198"/>
                          <w:ind w:left="334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Skilled</w:t>
                        </w:r>
                        <w:r>
                          <w:rPr>
                            <w:b/>
                            <w:color w:val="FFFFFF"/>
                            <w:spacing w:val="1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Healthcare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Architect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1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focus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on</w:t>
                        </w:r>
                        <w:r>
                          <w:rPr>
                            <w:b/>
                            <w:color w:val="FFFFFF"/>
                            <w:spacing w:val="1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patient-centered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environments</w:t>
                        </w:r>
                      </w:p>
                      <w:p>
                        <w:pPr>
                          <w:spacing w:line="280" w:lineRule="auto" w:before="150"/>
                          <w:ind w:left="334" w:right="176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Healthcare Architect with 13 years of experience designing hospitals, clinics, and wellness centers. Expert in managing</w:t>
                        </w:r>
                        <w:r>
                          <w:rPr>
                            <w:color w:val="FFFFFF"/>
                            <w:spacing w:val="3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multidisciplinary teams,</w:t>
                        </w:r>
                        <w:r>
                          <w:rPr>
                            <w:color w:val="FFFFFF"/>
                            <w:spacing w:val="3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adhering</w:t>
                        </w:r>
                        <w:r>
                          <w:rPr>
                            <w:color w:val="FFFFFF"/>
                            <w:spacing w:val="3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to</w:t>
                        </w:r>
                        <w:r>
                          <w:rPr>
                            <w:color w:val="FFFFFF"/>
                            <w:spacing w:val="3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medical regulations,</w:t>
                        </w:r>
                        <w:r>
                          <w:rPr>
                            <w:color w:val="FFFFFF"/>
                            <w:spacing w:val="3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and</w:t>
                        </w:r>
                        <w:r>
                          <w:rPr>
                            <w:color w:val="FFFFFF"/>
                            <w:spacing w:val="3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creating</w:t>
                        </w:r>
                        <w:r>
                          <w:rPr>
                            <w:color w:val="FFFFFF"/>
                            <w:spacing w:val="3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spaces</w:t>
                        </w:r>
                        <w:r>
                          <w:rPr>
                            <w:color w:val="FFFFFF"/>
                            <w:spacing w:val="3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that</w:t>
                        </w:r>
                        <w:r>
                          <w:rPr>
                            <w:color w:val="FFFFFF"/>
                            <w:spacing w:val="3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support</w:t>
                        </w:r>
                        <w:r>
                          <w:rPr>
                            <w:color w:val="FFFFFF"/>
                            <w:spacing w:val="3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healing and efficiency. Knowledgeable in infection control design and FGI guidelines.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</w:rPr>
        <w:t>Health</w:t>
      </w:r>
      <w:r>
        <w:rPr>
          <w:spacing w:val="-16"/>
          <w:w w:val="130"/>
        </w:rPr>
        <w:t> </w:t>
      </w:r>
      <w:r>
        <w:rPr>
          <w:w w:val="130"/>
        </w:rPr>
        <w:t>Care</w:t>
      </w:r>
      <w:r>
        <w:rPr>
          <w:spacing w:val="-16"/>
          <w:w w:val="130"/>
        </w:rPr>
        <w:t> </w:t>
      </w:r>
      <w:r>
        <w:rPr>
          <w:spacing w:val="-2"/>
          <w:w w:val="130"/>
        </w:rPr>
        <w:t>Architect</w:t>
      </w:r>
    </w:p>
    <w:p>
      <w:pPr>
        <w:pStyle w:val="BodyText"/>
        <w:spacing w:before="2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line="280" w:lineRule="auto"/>
        <w:ind w:left="1617" w:right="421"/>
      </w:pPr>
      <w:r>
        <w:rPr>
          <w:color w:val="789C2F"/>
          <w:w w:val="110"/>
        </w:rPr>
        <w:t>Boston,</w:t>
      </w:r>
      <w:r>
        <w:rPr>
          <w:color w:val="789C2F"/>
          <w:spacing w:val="-1"/>
          <w:w w:val="110"/>
        </w:rPr>
        <w:t> </w:t>
      </w:r>
      <w:r>
        <w:rPr>
          <w:color w:val="789C2F"/>
          <w:w w:val="110"/>
        </w:rPr>
        <w:t>MA </w:t>
      </w:r>
      <w:hyperlink r:id="rId6">
        <w:r>
          <w:rPr>
            <w:color w:val="789C2F"/>
            <w:spacing w:val="-2"/>
          </w:rPr>
          <w:t>email@example.com</w:t>
        </w:r>
      </w:hyperlink>
      <w:r>
        <w:rPr>
          <w:color w:val="789C2F"/>
          <w:spacing w:val="-2"/>
        </w:rPr>
        <w:t> </w:t>
      </w:r>
      <w:r>
        <w:rPr>
          <w:color w:val="789C2F"/>
          <w:spacing w:val="-2"/>
          <w:w w:val="110"/>
        </w:rPr>
        <w:t>000-000-0000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780" w:bottom="280" w:left="0" w:right="0"/>
          <w:cols w:num="2" w:equalWidth="0">
            <w:col w:w="5448" w:space="2285"/>
            <w:col w:w="4187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20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214578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895958pt;width:563.249955pt;height:.75pt;mso-position-horizontal-relative:page;mso-position-vertical-relative:paragraph;z-index:-15728640;mso-wrap-distance-left:0;mso-wrap-distance-right:0" id="docshape4" filled="true" fillcolor="#789c2f" stroked="false">
                <v:fill type="solid"/>
                <w10:wrap type="topAndBottom"/>
              </v:rect>
            </w:pict>
          </mc:Fallback>
        </mc:AlternateContent>
      </w:r>
      <w:r>
        <w:rPr>
          <w:color w:val="789C2F"/>
          <w:w w:val="130"/>
        </w:rPr>
        <w:t>Key</w:t>
      </w:r>
      <w:r>
        <w:rPr>
          <w:color w:val="789C2F"/>
          <w:spacing w:val="-17"/>
          <w:w w:val="130"/>
        </w:rPr>
        <w:t> </w:t>
      </w:r>
      <w:r>
        <w:rPr>
          <w:color w:val="789C2F"/>
          <w:spacing w:val="-2"/>
          <w:w w:val="130"/>
        </w:rPr>
        <w:t>Skills</w:t>
      </w:r>
    </w:p>
    <w:p>
      <w:pPr>
        <w:pStyle w:val="BodyText"/>
        <w:tabs>
          <w:tab w:pos="2938" w:val="left" w:leader="none"/>
        </w:tabs>
        <w:spacing w:before="203"/>
        <w:ind w:left="334"/>
      </w:pPr>
      <w:r>
        <w:rPr>
          <w:rFonts w:ascii="Arial" w:hAnsi="Arial"/>
          <w:color w:val="789C2F"/>
          <w:w w:val="125"/>
          <w:position w:val="4"/>
        </w:rPr>
        <w:t></w:t>
      </w:r>
      <w:r>
        <w:rPr>
          <w:rFonts w:ascii="Arial" w:hAnsi="Arial"/>
          <w:color w:val="789C2F"/>
          <w:spacing w:val="-19"/>
          <w:w w:val="125"/>
          <w:position w:val="4"/>
        </w:rPr>
        <w:t> </w:t>
      </w:r>
      <w:r>
        <w:rPr>
          <w:rFonts w:ascii="Arial" w:hAnsi="Arial"/>
          <w:color w:val="789C2F"/>
          <w:w w:val="125"/>
          <w:position w:val="4"/>
        </w:rPr>
        <w:t></w:t>
      </w:r>
      <w:r>
        <w:rPr>
          <w:rFonts w:ascii="Arial" w:hAnsi="Arial"/>
          <w:color w:val="789C2F"/>
          <w:spacing w:val="-18"/>
          <w:w w:val="125"/>
          <w:position w:val="4"/>
        </w:rPr>
        <w:t> </w:t>
      </w:r>
      <w:r>
        <w:rPr>
          <w:rFonts w:ascii="Arial" w:hAnsi="Arial"/>
          <w:color w:val="789C2F"/>
          <w:w w:val="125"/>
          <w:position w:val="4"/>
        </w:rPr>
        <w:t></w:t>
      </w:r>
      <w:r>
        <w:rPr>
          <w:rFonts w:ascii="Arial" w:hAnsi="Arial"/>
          <w:color w:val="789C2F"/>
          <w:spacing w:val="-18"/>
          <w:w w:val="125"/>
          <w:position w:val="4"/>
        </w:rPr>
        <w:t> </w:t>
      </w:r>
      <w:r>
        <w:rPr>
          <w:rFonts w:ascii="Arial" w:hAnsi="Arial"/>
          <w:color w:val="789C2F"/>
          <w:w w:val="125"/>
          <w:position w:val="4"/>
        </w:rPr>
        <w:t></w:t>
      </w:r>
      <w:r>
        <w:rPr>
          <w:rFonts w:ascii="Arial" w:hAnsi="Arial"/>
          <w:color w:val="789C2F"/>
          <w:spacing w:val="-19"/>
          <w:w w:val="125"/>
          <w:position w:val="4"/>
        </w:rPr>
        <w:t> </w:t>
      </w:r>
      <w:r>
        <w:rPr>
          <w:rFonts w:ascii="Arial" w:hAnsi="Arial"/>
          <w:color w:val="789C2F"/>
          <w:spacing w:val="-10"/>
          <w:w w:val="125"/>
          <w:position w:val="4"/>
        </w:rPr>
        <w:t></w:t>
      </w:r>
      <w:r>
        <w:rPr>
          <w:rFonts w:ascii="Arial" w:hAnsi="Arial"/>
          <w:color w:val="789C2F"/>
          <w:position w:val="4"/>
        </w:rPr>
        <w:tab/>
      </w:r>
      <w:r>
        <w:rPr>
          <w:spacing w:val="-2"/>
          <w:w w:val="115"/>
        </w:rPr>
        <w:t>ADA</w:t>
      </w:r>
      <w:r>
        <w:rPr>
          <w:spacing w:val="-22"/>
          <w:w w:val="115"/>
        </w:rPr>
        <w:t> </w:t>
      </w:r>
      <w:r>
        <w:rPr>
          <w:spacing w:val="-2"/>
          <w:w w:val="125"/>
        </w:rPr>
        <w:t>standards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789C2F"/>
          <w:spacing w:val="8"/>
          <w:w w:val="115"/>
          <w:position w:val="4"/>
        </w:rPr>
        <w:t></w:t>
      </w:r>
      <w:r>
        <w:rPr>
          <w:rFonts w:ascii="Arial" w:hAnsi="Arial"/>
          <w:color w:val="789C2F"/>
          <w:spacing w:val="1"/>
          <w:w w:val="115"/>
          <w:position w:val="4"/>
        </w:rPr>
        <w:t> </w:t>
      </w:r>
      <w:r>
        <w:rPr>
          <w:rFonts w:ascii="Arial" w:hAnsi="Arial"/>
          <w:color w:val="789C2F"/>
          <w:spacing w:val="8"/>
          <w:w w:val="115"/>
          <w:position w:val="4"/>
        </w:rPr>
        <w:t></w:t>
      </w:r>
      <w:r>
        <w:rPr>
          <w:rFonts w:ascii="Arial" w:hAnsi="Arial"/>
          <w:color w:val="789C2F"/>
          <w:spacing w:val="2"/>
          <w:w w:val="115"/>
          <w:position w:val="4"/>
        </w:rPr>
        <w:t> </w:t>
      </w:r>
      <w:r>
        <w:rPr>
          <w:rFonts w:ascii="Arial" w:hAnsi="Arial"/>
          <w:color w:val="789C2F"/>
          <w:spacing w:val="8"/>
          <w:w w:val="115"/>
          <w:position w:val="4"/>
        </w:rPr>
        <w:t></w:t>
      </w:r>
      <w:r>
        <w:rPr>
          <w:rFonts w:ascii="Arial" w:hAnsi="Arial"/>
          <w:color w:val="789C2F"/>
          <w:spacing w:val="2"/>
          <w:w w:val="115"/>
          <w:position w:val="4"/>
        </w:rPr>
        <w:t> </w:t>
      </w:r>
      <w:r>
        <w:rPr>
          <w:rFonts w:ascii="Arial" w:hAnsi="Arial"/>
          <w:color w:val="789C2F"/>
          <w:spacing w:val="8"/>
          <w:w w:val="115"/>
          <w:position w:val="4"/>
        </w:rPr>
        <w:t></w:t>
      </w:r>
      <w:r>
        <w:rPr>
          <w:rFonts w:ascii="Arial" w:hAnsi="Arial"/>
          <w:color w:val="789C2F"/>
          <w:spacing w:val="2"/>
          <w:w w:val="115"/>
          <w:position w:val="4"/>
        </w:rPr>
        <w:t> </w:t>
      </w:r>
      <w:r>
        <w:rPr>
          <w:rFonts w:ascii="Arial" w:hAnsi="Arial"/>
          <w:color w:val="789C2F"/>
          <w:spacing w:val="-10"/>
          <w:w w:val="115"/>
          <w:position w:val="4"/>
        </w:rPr>
        <w:t></w:t>
      </w:r>
      <w:r>
        <w:rPr>
          <w:rFonts w:ascii="Arial" w:hAnsi="Arial"/>
          <w:color w:val="789C2F"/>
          <w:position w:val="4"/>
        </w:rPr>
        <w:tab/>
      </w:r>
      <w:r>
        <w:rPr/>
        <w:t>Clinical</w:t>
      </w:r>
      <w:r>
        <w:rPr>
          <w:spacing w:val="-8"/>
        </w:rPr>
        <w:t> </w:t>
      </w:r>
      <w:r>
        <w:rPr/>
        <w:t>workflow</w:t>
      </w:r>
      <w:r>
        <w:rPr>
          <w:spacing w:val="3"/>
        </w:rPr>
        <w:t> </w:t>
      </w:r>
      <w:r>
        <w:rPr>
          <w:spacing w:val="-2"/>
        </w:rPr>
        <w:t>design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789C2F"/>
          <w:w w:val="120"/>
          <w:position w:val="4"/>
        </w:rPr>
        <w:t></w:t>
      </w:r>
      <w:r>
        <w:rPr>
          <w:rFonts w:ascii="Arial" w:hAnsi="Arial"/>
          <w:color w:val="789C2F"/>
          <w:spacing w:val="-5"/>
          <w:w w:val="120"/>
          <w:position w:val="4"/>
        </w:rPr>
        <w:t> </w:t>
      </w:r>
      <w:r>
        <w:rPr>
          <w:rFonts w:ascii="Arial" w:hAnsi="Arial"/>
          <w:color w:val="789C2F"/>
          <w:w w:val="120"/>
          <w:position w:val="4"/>
        </w:rPr>
        <w:t></w:t>
      </w:r>
      <w:r>
        <w:rPr>
          <w:rFonts w:ascii="Arial" w:hAnsi="Arial"/>
          <w:color w:val="789C2F"/>
          <w:spacing w:val="-4"/>
          <w:w w:val="120"/>
          <w:position w:val="4"/>
        </w:rPr>
        <w:t> </w:t>
      </w:r>
      <w:r>
        <w:rPr>
          <w:rFonts w:ascii="Arial" w:hAnsi="Arial"/>
          <w:color w:val="789C2F"/>
          <w:w w:val="120"/>
          <w:position w:val="4"/>
        </w:rPr>
        <w:t></w:t>
      </w:r>
      <w:r>
        <w:rPr>
          <w:rFonts w:ascii="Arial" w:hAnsi="Arial"/>
          <w:color w:val="789C2F"/>
          <w:spacing w:val="-4"/>
          <w:w w:val="120"/>
          <w:position w:val="4"/>
        </w:rPr>
        <w:t> </w:t>
      </w:r>
      <w:r>
        <w:rPr>
          <w:rFonts w:ascii="Arial" w:hAnsi="Arial"/>
          <w:color w:val="789C2F"/>
          <w:w w:val="120"/>
          <w:position w:val="4"/>
        </w:rPr>
        <w:t></w:t>
      </w:r>
      <w:r>
        <w:rPr>
          <w:rFonts w:ascii="Arial" w:hAnsi="Arial"/>
          <w:color w:val="789C2F"/>
          <w:spacing w:val="-4"/>
          <w:w w:val="120"/>
          <w:position w:val="4"/>
        </w:rPr>
        <w:t> </w:t>
      </w:r>
      <w:r>
        <w:rPr>
          <w:rFonts w:ascii="Arial" w:hAnsi="Arial"/>
          <w:color w:val="789C2F"/>
          <w:spacing w:val="-10"/>
          <w:w w:val="120"/>
          <w:position w:val="4"/>
        </w:rPr>
        <w:t></w:t>
      </w:r>
      <w:r>
        <w:rPr>
          <w:rFonts w:ascii="Arial" w:hAnsi="Arial"/>
          <w:color w:val="789C2F"/>
          <w:position w:val="4"/>
        </w:rPr>
        <w:tab/>
      </w:r>
      <w:r>
        <w:rPr>
          <w:spacing w:val="-2"/>
          <w:w w:val="105"/>
        </w:rPr>
        <w:t>Construction</w:t>
      </w:r>
      <w:r>
        <w:rPr>
          <w:spacing w:val="-9"/>
          <w:w w:val="120"/>
        </w:rPr>
        <w:t> </w:t>
      </w:r>
      <w:r>
        <w:rPr>
          <w:spacing w:val="-2"/>
          <w:w w:val="120"/>
        </w:rPr>
        <w:t>phasing</w:t>
      </w:r>
    </w:p>
    <w:p>
      <w:pPr>
        <w:pStyle w:val="BodyText"/>
        <w:tabs>
          <w:tab w:pos="2938" w:val="left" w:leader="none"/>
        </w:tabs>
        <w:spacing w:before="75"/>
        <w:ind w:left="334"/>
      </w:pPr>
      <w:r>
        <w:rPr>
          <w:rFonts w:ascii="Arial" w:hAnsi="Arial"/>
          <w:color w:val="789C2F"/>
          <w:w w:val="125"/>
          <w:position w:val="3"/>
        </w:rPr>
        <w:t></w:t>
      </w:r>
      <w:r>
        <w:rPr>
          <w:rFonts w:ascii="Arial" w:hAnsi="Arial"/>
          <w:color w:val="789C2F"/>
          <w:spacing w:val="-19"/>
          <w:w w:val="125"/>
          <w:position w:val="3"/>
        </w:rPr>
        <w:t> </w:t>
      </w:r>
      <w:r>
        <w:rPr>
          <w:rFonts w:ascii="Arial" w:hAnsi="Arial"/>
          <w:color w:val="789C2F"/>
          <w:w w:val="125"/>
          <w:position w:val="3"/>
        </w:rPr>
        <w:t></w:t>
      </w:r>
      <w:r>
        <w:rPr>
          <w:rFonts w:ascii="Arial" w:hAnsi="Arial"/>
          <w:color w:val="789C2F"/>
          <w:spacing w:val="-18"/>
          <w:w w:val="125"/>
          <w:position w:val="3"/>
        </w:rPr>
        <w:t> </w:t>
      </w:r>
      <w:r>
        <w:rPr>
          <w:rFonts w:ascii="Arial" w:hAnsi="Arial"/>
          <w:color w:val="789C2F"/>
          <w:w w:val="125"/>
          <w:position w:val="3"/>
        </w:rPr>
        <w:t></w:t>
      </w:r>
      <w:r>
        <w:rPr>
          <w:rFonts w:ascii="Arial" w:hAnsi="Arial"/>
          <w:color w:val="789C2F"/>
          <w:spacing w:val="-18"/>
          <w:w w:val="125"/>
          <w:position w:val="3"/>
        </w:rPr>
        <w:t> </w:t>
      </w:r>
      <w:r>
        <w:rPr>
          <w:rFonts w:ascii="Arial" w:hAnsi="Arial"/>
          <w:color w:val="789C2F"/>
          <w:w w:val="125"/>
          <w:position w:val="3"/>
        </w:rPr>
        <w:t></w:t>
      </w:r>
      <w:r>
        <w:rPr>
          <w:rFonts w:ascii="Arial" w:hAnsi="Arial"/>
          <w:color w:val="789C2F"/>
          <w:spacing w:val="-19"/>
          <w:w w:val="125"/>
          <w:position w:val="3"/>
        </w:rPr>
        <w:t> </w:t>
      </w:r>
      <w:r>
        <w:rPr>
          <w:rFonts w:ascii="Arial" w:hAnsi="Arial"/>
          <w:color w:val="789C2F"/>
          <w:spacing w:val="-10"/>
          <w:w w:val="125"/>
          <w:position w:val="3"/>
        </w:rPr>
        <w:t></w:t>
      </w:r>
      <w:r>
        <w:rPr>
          <w:rFonts w:ascii="Arial" w:hAnsi="Arial"/>
          <w:color w:val="789C2F"/>
          <w:position w:val="3"/>
        </w:rPr>
        <w:tab/>
      </w:r>
      <w:r>
        <w:rPr>
          <w:w w:val="105"/>
        </w:rPr>
        <w:t>FGI</w:t>
      </w:r>
      <w:r>
        <w:rPr>
          <w:spacing w:val="-16"/>
          <w:w w:val="105"/>
        </w:rPr>
        <w:t> </w:t>
      </w:r>
      <w:r>
        <w:rPr>
          <w:spacing w:val="-2"/>
          <w:w w:val="125"/>
        </w:rPr>
        <w:t>compliance</w:t>
      </w:r>
    </w:p>
    <w:p>
      <w:pPr>
        <w:pStyle w:val="BodyText"/>
        <w:tabs>
          <w:tab w:pos="2938" w:val="left" w:leader="none"/>
        </w:tabs>
        <w:spacing w:before="79"/>
        <w:ind w:left="334"/>
      </w:pPr>
      <w:r>
        <w:rPr>
          <w:rFonts w:ascii="Arial" w:hAnsi="Arial"/>
          <w:color w:val="789C2F"/>
          <w:w w:val="120"/>
          <w:position w:val="4"/>
        </w:rPr>
        <w:t></w:t>
      </w:r>
      <w:r>
        <w:rPr>
          <w:rFonts w:ascii="Arial" w:hAnsi="Arial"/>
          <w:color w:val="789C2F"/>
          <w:spacing w:val="-5"/>
          <w:w w:val="120"/>
          <w:position w:val="4"/>
        </w:rPr>
        <w:t> </w:t>
      </w:r>
      <w:r>
        <w:rPr>
          <w:rFonts w:ascii="Arial" w:hAnsi="Arial"/>
          <w:color w:val="789C2F"/>
          <w:w w:val="120"/>
          <w:position w:val="4"/>
        </w:rPr>
        <w:t></w:t>
      </w:r>
      <w:r>
        <w:rPr>
          <w:rFonts w:ascii="Arial" w:hAnsi="Arial"/>
          <w:color w:val="789C2F"/>
          <w:spacing w:val="-4"/>
          <w:w w:val="120"/>
          <w:position w:val="4"/>
        </w:rPr>
        <w:t> </w:t>
      </w:r>
      <w:r>
        <w:rPr>
          <w:rFonts w:ascii="Arial" w:hAnsi="Arial"/>
          <w:color w:val="789C2F"/>
          <w:w w:val="120"/>
          <w:position w:val="4"/>
        </w:rPr>
        <w:t></w:t>
      </w:r>
      <w:r>
        <w:rPr>
          <w:rFonts w:ascii="Arial" w:hAnsi="Arial"/>
          <w:color w:val="789C2F"/>
          <w:spacing w:val="-4"/>
          <w:w w:val="120"/>
          <w:position w:val="4"/>
        </w:rPr>
        <w:t> </w:t>
      </w:r>
      <w:r>
        <w:rPr>
          <w:rFonts w:ascii="Arial" w:hAnsi="Arial"/>
          <w:color w:val="789C2F"/>
          <w:w w:val="120"/>
          <w:position w:val="4"/>
        </w:rPr>
        <w:t></w:t>
      </w:r>
      <w:r>
        <w:rPr>
          <w:rFonts w:ascii="Arial" w:hAnsi="Arial"/>
          <w:color w:val="789C2F"/>
          <w:spacing w:val="-4"/>
          <w:w w:val="120"/>
          <w:position w:val="4"/>
        </w:rPr>
        <w:t> </w:t>
      </w:r>
      <w:r>
        <w:rPr>
          <w:rFonts w:ascii="Arial" w:hAnsi="Arial"/>
          <w:color w:val="789C2F"/>
          <w:spacing w:val="-10"/>
          <w:w w:val="120"/>
          <w:position w:val="4"/>
        </w:rPr>
        <w:t></w:t>
      </w:r>
      <w:r>
        <w:rPr>
          <w:rFonts w:ascii="Arial" w:hAnsi="Arial"/>
          <w:color w:val="789C2F"/>
          <w:position w:val="4"/>
        </w:rPr>
        <w:tab/>
      </w:r>
      <w:r>
        <w:rPr>
          <w:spacing w:val="-2"/>
          <w:w w:val="105"/>
        </w:rPr>
        <w:t>Health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care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regulations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789C2F"/>
          <w:w w:val="120"/>
          <w:position w:val="4"/>
        </w:rPr>
        <w:t></w:t>
      </w:r>
      <w:r>
        <w:rPr>
          <w:rFonts w:ascii="Arial" w:hAnsi="Arial"/>
          <w:color w:val="789C2F"/>
          <w:spacing w:val="-5"/>
          <w:w w:val="120"/>
          <w:position w:val="4"/>
        </w:rPr>
        <w:t> </w:t>
      </w:r>
      <w:r>
        <w:rPr>
          <w:rFonts w:ascii="Arial" w:hAnsi="Arial"/>
          <w:color w:val="789C2F"/>
          <w:w w:val="120"/>
          <w:position w:val="4"/>
        </w:rPr>
        <w:t></w:t>
      </w:r>
      <w:r>
        <w:rPr>
          <w:rFonts w:ascii="Arial" w:hAnsi="Arial"/>
          <w:color w:val="789C2F"/>
          <w:spacing w:val="-4"/>
          <w:w w:val="120"/>
          <w:position w:val="4"/>
        </w:rPr>
        <w:t> </w:t>
      </w:r>
      <w:r>
        <w:rPr>
          <w:rFonts w:ascii="Arial" w:hAnsi="Arial"/>
          <w:color w:val="789C2F"/>
          <w:w w:val="120"/>
          <w:position w:val="4"/>
        </w:rPr>
        <w:t></w:t>
      </w:r>
      <w:r>
        <w:rPr>
          <w:rFonts w:ascii="Arial" w:hAnsi="Arial"/>
          <w:color w:val="789C2F"/>
          <w:spacing w:val="-4"/>
          <w:w w:val="120"/>
          <w:position w:val="4"/>
        </w:rPr>
        <w:t> </w:t>
      </w:r>
      <w:r>
        <w:rPr>
          <w:rFonts w:ascii="Arial" w:hAnsi="Arial"/>
          <w:color w:val="789C2F"/>
          <w:w w:val="120"/>
          <w:position w:val="4"/>
        </w:rPr>
        <w:t></w:t>
      </w:r>
      <w:r>
        <w:rPr>
          <w:rFonts w:ascii="Arial" w:hAnsi="Arial"/>
          <w:color w:val="789C2F"/>
          <w:spacing w:val="-4"/>
          <w:w w:val="120"/>
          <w:position w:val="4"/>
        </w:rPr>
        <w:t> </w:t>
      </w:r>
      <w:r>
        <w:rPr>
          <w:rFonts w:ascii="Arial" w:hAnsi="Arial"/>
          <w:color w:val="789C2F"/>
          <w:spacing w:val="-10"/>
          <w:w w:val="120"/>
          <w:position w:val="4"/>
        </w:rPr>
        <w:t></w:t>
      </w:r>
      <w:r>
        <w:rPr>
          <w:rFonts w:ascii="Arial" w:hAnsi="Arial"/>
          <w:color w:val="789C2F"/>
          <w:position w:val="4"/>
        </w:rPr>
        <w:tab/>
      </w:r>
      <w:r>
        <w:rPr>
          <w:w w:val="105"/>
        </w:rPr>
        <w:t>Medical</w:t>
      </w:r>
      <w:r>
        <w:rPr>
          <w:spacing w:val="-9"/>
          <w:w w:val="105"/>
        </w:rPr>
        <w:t> </w:t>
      </w:r>
      <w:r>
        <w:rPr>
          <w:w w:val="105"/>
        </w:rPr>
        <w:t>equipment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planning</w:t>
      </w:r>
    </w:p>
    <w:p>
      <w:pPr>
        <w:pStyle w:val="BodyText"/>
        <w:tabs>
          <w:tab w:pos="2938" w:val="left" w:leader="none"/>
        </w:tabs>
        <w:spacing w:before="75"/>
        <w:ind w:left="334"/>
        <w:rPr>
          <w:position w:val="-4"/>
        </w:rPr>
      </w:pPr>
      <w:r>
        <w:rPr>
          <w:rFonts w:ascii="Arial" w:hAnsi="Arial"/>
          <w:color w:val="789C2F"/>
          <w:w w:val="125"/>
        </w:rPr>
        <w:t></w:t>
      </w:r>
      <w:r>
        <w:rPr>
          <w:rFonts w:ascii="Arial" w:hAnsi="Arial"/>
          <w:color w:val="789C2F"/>
          <w:spacing w:val="-19"/>
          <w:w w:val="125"/>
        </w:rPr>
        <w:t> </w:t>
      </w:r>
      <w:r>
        <w:rPr>
          <w:rFonts w:ascii="Arial" w:hAnsi="Arial"/>
          <w:color w:val="789C2F"/>
          <w:w w:val="125"/>
        </w:rPr>
        <w:t></w:t>
      </w:r>
      <w:r>
        <w:rPr>
          <w:rFonts w:ascii="Arial" w:hAnsi="Arial"/>
          <w:color w:val="789C2F"/>
          <w:spacing w:val="-18"/>
          <w:w w:val="125"/>
        </w:rPr>
        <w:t> </w:t>
      </w:r>
      <w:r>
        <w:rPr>
          <w:rFonts w:ascii="Arial" w:hAnsi="Arial"/>
          <w:color w:val="789C2F"/>
          <w:w w:val="125"/>
        </w:rPr>
        <w:t></w:t>
      </w:r>
      <w:r>
        <w:rPr>
          <w:rFonts w:ascii="Arial" w:hAnsi="Arial"/>
          <w:color w:val="789C2F"/>
          <w:spacing w:val="-18"/>
          <w:w w:val="125"/>
        </w:rPr>
        <w:t> </w:t>
      </w:r>
      <w:r>
        <w:rPr>
          <w:rFonts w:ascii="Arial" w:hAnsi="Arial"/>
          <w:color w:val="789C2F"/>
          <w:w w:val="125"/>
        </w:rPr>
        <w:t></w:t>
      </w:r>
      <w:r>
        <w:rPr>
          <w:rFonts w:ascii="Arial" w:hAnsi="Arial"/>
          <w:color w:val="789C2F"/>
          <w:spacing w:val="-19"/>
          <w:w w:val="125"/>
        </w:rPr>
        <w:t> </w:t>
      </w:r>
      <w:r>
        <w:rPr>
          <w:rFonts w:ascii="Arial" w:hAnsi="Arial"/>
          <w:color w:val="789C2F"/>
          <w:spacing w:val="-10"/>
          <w:w w:val="125"/>
        </w:rPr>
        <w:t></w:t>
      </w:r>
      <w:r>
        <w:rPr>
          <w:rFonts w:ascii="Arial" w:hAnsi="Arial"/>
          <w:color w:val="789C2F"/>
        </w:rPr>
        <w:tab/>
      </w:r>
      <w:r>
        <w:rPr>
          <w:spacing w:val="-2"/>
          <w:w w:val="115"/>
          <w:position w:val="-4"/>
        </w:rPr>
        <w:t>Revit</w:t>
      </w:r>
    </w:p>
    <w:p>
      <w:pPr>
        <w:pStyle w:val="BodyText"/>
        <w:tabs>
          <w:tab w:pos="2938" w:val="left" w:leader="none"/>
        </w:tabs>
        <w:spacing w:before="70"/>
        <w:ind w:left="334"/>
      </w:pPr>
      <w:r>
        <w:rPr>
          <w:rFonts w:ascii="Arial" w:hAnsi="Arial"/>
          <w:color w:val="789C2F"/>
          <w:w w:val="120"/>
          <w:position w:val="3"/>
        </w:rPr>
        <w:t></w:t>
      </w:r>
      <w:r>
        <w:rPr>
          <w:rFonts w:ascii="Arial" w:hAnsi="Arial"/>
          <w:color w:val="789C2F"/>
          <w:spacing w:val="-5"/>
          <w:w w:val="120"/>
          <w:position w:val="3"/>
        </w:rPr>
        <w:t> </w:t>
      </w:r>
      <w:r>
        <w:rPr>
          <w:rFonts w:ascii="Arial" w:hAnsi="Arial"/>
          <w:color w:val="789C2F"/>
          <w:w w:val="120"/>
          <w:position w:val="3"/>
        </w:rPr>
        <w:t></w:t>
      </w:r>
      <w:r>
        <w:rPr>
          <w:rFonts w:ascii="Arial" w:hAnsi="Arial"/>
          <w:color w:val="789C2F"/>
          <w:spacing w:val="-4"/>
          <w:w w:val="120"/>
          <w:position w:val="3"/>
        </w:rPr>
        <w:t> </w:t>
      </w:r>
      <w:r>
        <w:rPr>
          <w:rFonts w:ascii="Arial" w:hAnsi="Arial"/>
          <w:color w:val="789C2F"/>
          <w:w w:val="120"/>
          <w:position w:val="3"/>
        </w:rPr>
        <w:t></w:t>
      </w:r>
      <w:r>
        <w:rPr>
          <w:rFonts w:ascii="Arial" w:hAnsi="Arial"/>
          <w:color w:val="789C2F"/>
          <w:spacing w:val="-4"/>
          <w:w w:val="120"/>
          <w:position w:val="3"/>
        </w:rPr>
        <w:t> </w:t>
      </w:r>
      <w:r>
        <w:rPr>
          <w:rFonts w:ascii="Arial" w:hAnsi="Arial"/>
          <w:color w:val="789C2F"/>
          <w:w w:val="120"/>
          <w:position w:val="3"/>
        </w:rPr>
        <w:t></w:t>
      </w:r>
      <w:r>
        <w:rPr>
          <w:rFonts w:ascii="Arial" w:hAnsi="Arial"/>
          <w:color w:val="789C2F"/>
          <w:spacing w:val="-4"/>
          <w:w w:val="120"/>
          <w:position w:val="3"/>
        </w:rPr>
        <w:t> </w:t>
      </w:r>
      <w:r>
        <w:rPr>
          <w:rFonts w:ascii="Arial" w:hAnsi="Arial"/>
          <w:color w:val="789C2F"/>
          <w:spacing w:val="-10"/>
          <w:w w:val="120"/>
          <w:position w:val="3"/>
        </w:rPr>
        <w:t></w:t>
      </w:r>
      <w:r>
        <w:rPr>
          <w:rFonts w:ascii="Arial" w:hAnsi="Arial"/>
          <w:color w:val="789C2F"/>
          <w:position w:val="3"/>
        </w:rPr>
        <w:tab/>
      </w:r>
      <w:r>
        <w:rPr>
          <w:spacing w:val="-2"/>
          <w:w w:val="120"/>
        </w:rPr>
        <w:t>Wayfinding</w:t>
      </w:r>
    </w:p>
    <w:p>
      <w:pPr>
        <w:pStyle w:val="BodyText"/>
        <w:spacing w:before="108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214423</wp:posOffset>
                </wp:positionV>
                <wp:extent cx="715327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883774pt;width:563.249955pt;height:.75pt;mso-position-horizontal-relative:page;mso-position-vertical-relative:paragraph;z-index:-15728128;mso-wrap-distance-left:0;mso-wrap-distance-right:0" id="docshape5" filled="true" fillcolor="#789c2f" stroked="false">
                <v:fill type="solid"/>
                <w10:wrap type="topAndBottom"/>
              </v:rect>
            </w:pict>
          </mc:Fallback>
        </mc:AlternateContent>
      </w:r>
      <w:r>
        <w:rPr>
          <w:color w:val="789C2F"/>
          <w:w w:val="125"/>
        </w:rPr>
        <w:t>Professional</w:t>
      </w:r>
      <w:r>
        <w:rPr>
          <w:color w:val="789C2F"/>
          <w:spacing w:val="10"/>
          <w:w w:val="125"/>
        </w:rPr>
        <w:t> </w:t>
      </w:r>
      <w:r>
        <w:rPr>
          <w:color w:val="789C2F"/>
          <w:spacing w:val="-2"/>
          <w:w w:val="125"/>
        </w:rPr>
        <w:t>Experience</w:t>
      </w:r>
    </w:p>
    <w:p>
      <w:pPr>
        <w:pStyle w:val="BodyText"/>
        <w:spacing w:before="3"/>
        <w:rPr>
          <w:rFonts w:ascii="Calibri"/>
          <w:b/>
          <w:sz w:val="10"/>
        </w:rPr>
      </w:pPr>
    </w:p>
    <w:p>
      <w:pPr>
        <w:pStyle w:val="BodyText"/>
        <w:spacing w:after="0"/>
        <w:rPr>
          <w:rFonts w:ascii="Calibri"/>
          <w:b/>
          <w:sz w:val="10"/>
        </w:rPr>
        <w:sectPr>
          <w:type w:val="continuous"/>
          <w:pgSz w:w="11920" w:h="16860"/>
          <w:pgMar w:top="780" w:bottom="280" w:left="0" w:right="0"/>
        </w:sectPr>
      </w:pPr>
    </w:p>
    <w:p>
      <w:pPr>
        <w:pStyle w:val="BodyText"/>
        <w:spacing w:line="268" w:lineRule="auto" w:before="103"/>
        <w:ind w:left="334" w:right="366"/>
      </w:pPr>
      <w:r>
        <w:rPr>
          <w:w w:val="105"/>
        </w:rPr>
        <w:t>January</w:t>
      </w:r>
      <w:r>
        <w:rPr>
          <w:spacing w:val="-20"/>
          <w:w w:val="105"/>
        </w:rPr>
        <w:t> </w:t>
      </w:r>
      <w:r>
        <w:rPr>
          <w:w w:val="105"/>
        </w:rPr>
        <w:t>2016</w:t>
      </w:r>
      <w:r>
        <w:rPr>
          <w:spacing w:val="-17"/>
          <w:w w:val="105"/>
        </w:rPr>
        <w:t> </w:t>
      </w:r>
      <w:r>
        <w:rPr>
          <w:w w:val="105"/>
        </w:rPr>
        <w:t>- </w:t>
      </w:r>
      <w:r>
        <w:rPr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334"/>
      </w:pPr>
      <w:r>
        <w:rPr/>
        <w:t>September</w:t>
      </w:r>
      <w:r>
        <w:rPr>
          <w:spacing w:val="22"/>
        </w:rPr>
        <w:t> </w:t>
      </w:r>
      <w:r>
        <w:rPr/>
        <w:t>2012</w:t>
      </w:r>
      <w:r>
        <w:rPr>
          <w:spacing w:val="31"/>
        </w:rPr>
        <w:t> </w:t>
      </w:r>
      <w:r>
        <w:rPr>
          <w:spacing w:val="-10"/>
        </w:rPr>
        <w:t>-</w:t>
      </w:r>
    </w:p>
    <w:p>
      <w:pPr>
        <w:pStyle w:val="BodyText"/>
        <w:spacing w:before="45"/>
        <w:ind w:left="334"/>
      </w:pPr>
      <w:r>
        <w:rPr>
          <w:spacing w:val="-2"/>
          <w:w w:val="105"/>
        </w:rPr>
        <w:t>January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1"/>
      </w:pPr>
    </w:p>
    <w:p>
      <w:pPr>
        <w:pStyle w:val="Heading3"/>
      </w:pPr>
      <w:r>
        <w:rPr>
          <w:color w:val="789C2F"/>
          <w:spacing w:val="-2"/>
          <w:w w:val="130"/>
        </w:rPr>
        <w:t>Education</w:t>
      </w:r>
    </w:p>
    <w:p>
      <w:pPr>
        <w:spacing w:before="115"/>
        <w:ind w:left="33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w w:val="115"/>
          <w:sz w:val="22"/>
        </w:rPr>
        <w:t>Lead</w:t>
      </w:r>
      <w:r>
        <w:rPr>
          <w:rFonts w:ascii="Calibri"/>
          <w:b/>
          <w:spacing w:val="-15"/>
          <w:w w:val="115"/>
          <w:sz w:val="22"/>
        </w:rPr>
        <w:t> </w:t>
      </w:r>
      <w:r>
        <w:rPr>
          <w:rFonts w:ascii="Calibri"/>
          <w:b/>
          <w:w w:val="115"/>
          <w:sz w:val="22"/>
        </w:rPr>
        <w:t>Healthcare</w:t>
      </w:r>
      <w:r>
        <w:rPr>
          <w:rFonts w:ascii="Calibri"/>
          <w:b/>
          <w:spacing w:val="-2"/>
          <w:w w:val="115"/>
          <w:sz w:val="22"/>
        </w:rPr>
        <w:t> </w:t>
      </w:r>
      <w:r>
        <w:rPr>
          <w:rFonts w:ascii="Calibri"/>
          <w:b/>
          <w:w w:val="115"/>
          <w:sz w:val="22"/>
        </w:rPr>
        <w:t>Architect</w:t>
      </w:r>
      <w:r>
        <w:rPr>
          <w:rFonts w:ascii="Calibri"/>
          <w:b/>
          <w:spacing w:val="78"/>
          <w:w w:val="150"/>
          <w:sz w:val="22"/>
        </w:rPr>
        <w:t> </w:t>
      </w:r>
      <w:r>
        <w:rPr>
          <w:i/>
          <w:w w:val="115"/>
          <w:sz w:val="22"/>
        </w:rPr>
        <w:t>MedSpace</w:t>
      </w:r>
      <w:r>
        <w:rPr>
          <w:i/>
          <w:spacing w:val="-21"/>
          <w:w w:val="115"/>
          <w:sz w:val="22"/>
        </w:rPr>
        <w:t> </w:t>
      </w:r>
      <w:r>
        <w:rPr>
          <w:i/>
          <w:w w:val="115"/>
          <w:sz w:val="22"/>
        </w:rPr>
        <w:t>Solutions,</w:t>
      </w:r>
      <w:r>
        <w:rPr>
          <w:i/>
          <w:spacing w:val="-21"/>
          <w:w w:val="115"/>
          <w:sz w:val="22"/>
        </w:rPr>
        <w:t> </w:t>
      </w:r>
      <w:r>
        <w:rPr>
          <w:i/>
          <w:w w:val="115"/>
          <w:sz w:val="22"/>
        </w:rPr>
        <w:t>Boston,</w:t>
      </w:r>
      <w:r>
        <w:rPr>
          <w:i/>
          <w:spacing w:val="-21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MA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80" w:lineRule="auto" w:before="140" w:after="0"/>
        <w:ind w:left="706" w:right="1012" w:hanging="371"/>
        <w:jc w:val="left"/>
        <w:rPr>
          <w:sz w:val="22"/>
        </w:rPr>
      </w:pPr>
      <w:r>
        <w:rPr>
          <w:sz w:val="22"/>
        </w:rPr>
        <w:t>Designed 12 large-scale health care projects, including surgical suites and outpatient clinics totaling over 1 million square feet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68" w:lineRule="auto" w:before="92" w:after="0"/>
        <w:ind w:left="706" w:right="719" w:hanging="371"/>
        <w:jc w:val="left"/>
        <w:rPr>
          <w:sz w:val="22"/>
        </w:rPr>
      </w:pPr>
      <w:r>
        <w:rPr>
          <w:sz w:val="22"/>
        </w:rPr>
        <w:t>Consulted with medical staff and facility managers to optimize layout for staff flow and patient privacy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80" w:lineRule="auto" w:before="103" w:after="0"/>
        <w:ind w:left="706" w:right="577" w:hanging="371"/>
        <w:jc w:val="left"/>
        <w:rPr>
          <w:sz w:val="22"/>
        </w:rPr>
      </w:pPr>
      <w:r>
        <w:rPr>
          <w:w w:val="105"/>
          <w:sz w:val="22"/>
        </w:rPr>
        <w:t>Delivered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phased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construction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plans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that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minimized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disruption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during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hospital </w:t>
      </w:r>
      <w:r>
        <w:rPr>
          <w:spacing w:val="-2"/>
          <w:w w:val="105"/>
          <w:sz w:val="22"/>
        </w:rPr>
        <w:t>operations</w:t>
      </w:r>
    </w:p>
    <w:p>
      <w:pPr>
        <w:pStyle w:val="BodyText"/>
        <w:spacing w:before="28"/>
      </w:pPr>
    </w:p>
    <w:p>
      <w:pPr>
        <w:spacing w:before="0"/>
        <w:ind w:left="334" w:right="0" w:firstLine="0"/>
        <w:jc w:val="left"/>
        <w:rPr>
          <w:i/>
          <w:sz w:val="22"/>
        </w:rPr>
      </w:pPr>
      <w:r>
        <w:rPr>
          <w:rFonts w:ascii="Calibri"/>
          <w:b/>
          <w:w w:val="110"/>
          <w:sz w:val="22"/>
        </w:rPr>
        <w:t>Project</w:t>
      </w:r>
      <w:r>
        <w:rPr>
          <w:rFonts w:ascii="Calibri"/>
          <w:b/>
          <w:spacing w:val="-4"/>
          <w:w w:val="110"/>
          <w:sz w:val="22"/>
        </w:rPr>
        <w:t> </w:t>
      </w:r>
      <w:r>
        <w:rPr>
          <w:rFonts w:ascii="Calibri"/>
          <w:b/>
          <w:w w:val="110"/>
          <w:sz w:val="22"/>
        </w:rPr>
        <w:t>Architect</w:t>
      </w:r>
      <w:r>
        <w:rPr>
          <w:rFonts w:ascii="Calibri"/>
          <w:b/>
          <w:spacing w:val="26"/>
          <w:w w:val="110"/>
          <w:sz w:val="22"/>
        </w:rPr>
        <w:t>  </w:t>
      </w:r>
      <w:r>
        <w:rPr>
          <w:i/>
          <w:w w:val="110"/>
          <w:sz w:val="22"/>
        </w:rPr>
        <w:t>Sinclair</w:t>
      </w:r>
      <w:r>
        <w:rPr>
          <w:i/>
          <w:spacing w:val="-21"/>
          <w:w w:val="110"/>
          <w:sz w:val="22"/>
        </w:rPr>
        <w:t> </w:t>
      </w:r>
      <w:r>
        <w:rPr>
          <w:i/>
          <w:w w:val="110"/>
          <w:sz w:val="22"/>
        </w:rPr>
        <w:t>Design</w:t>
      </w:r>
      <w:r>
        <w:rPr>
          <w:i/>
          <w:spacing w:val="-18"/>
          <w:w w:val="110"/>
          <w:sz w:val="22"/>
        </w:rPr>
        <w:t> </w:t>
      </w:r>
      <w:r>
        <w:rPr>
          <w:i/>
          <w:w w:val="110"/>
          <w:sz w:val="22"/>
        </w:rPr>
        <w:t>Group,</w:t>
      </w:r>
      <w:r>
        <w:rPr>
          <w:i/>
          <w:spacing w:val="-19"/>
          <w:w w:val="110"/>
          <w:sz w:val="22"/>
        </w:rPr>
        <w:t> </w:t>
      </w:r>
      <w:r>
        <w:rPr>
          <w:i/>
          <w:w w:val="110"/>
          <w:sz w:val="22"/>
        </w:rPr>
        <w:t>Boston,</w:t>
      </w:r>
      <w:r>
        <w:rPr>
          <w:i/>
          <w:spacing w:val="-18"/>
          <w:w w:val="110"/>
          <w:sz w:val="22"/>
        </w:rPr>
        <w:t> </w:t>
      </w:r>
      <w:r>
        <w:rPr>
          <w:i/>
          <w:spacing w:val="-5"/>
          <w:w w:val="110"/>
          <w:sz w:val="22"/>
        </w:rPr>
        <w:t>MA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80" w:lineRule="auto" w:before="140" w:after="0"/>
        <w:ind w:left="706" w:right="1286" w:hanging="371"/>
        <w:jc w:val="left"/>
        <w:rPr>
          <w:sz w:val="22"/>
        </w:rPr>
      </w:pPr>
      <w:r>
        <w:rPr>
          <w:w w:val="105"/>
          <w:sz w:val="22"/>
        </w:rPr>
        <w:t>Oversaw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medical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planning and construction documents for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emergency departments and imaging suites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92" w:after="0"/>
        <w:ind w:left="706" w:right="0" w:hanging="370"/>
        <w:jc w:val="left"/>
        <w:rPr>
          <w:sz w:val="22"/>
        </w:rPr>
      </w:pPr>
      <w:r>
        <w:rPr>
          <w:w w:val="105"/>
          <w:sz w:val="22"/>
        </w:rPr>
        <w:t>Conducted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code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reviews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implemented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infection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control</w:t>
      </w:r>
      <w:r>
        <w:rPr>
          <w:spacing w:val="-20"/>
          <w:w w:val="105"/>
          <w:sz w:val="22"/>
        </w:rPr>
        <w:t> </w:t>
      </w:r>
      <w:r>
        <w:rPr>
          <w:spacing w:val="-2"/>
          <w:w w:val="105"/>
          <w:sz w:val="22"/>
        </w:rPr>
        <w:t>protocols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135" w:after="0"/>
        <w:ind w:left="706" w:right="0" w:hanging="370"/>
        <w:jc w:val="left"/>
        <w:rPr>
          <w:sz w:val="22"/>
        </w:rPr>
      </w:pPr>
      <w:r>
        <w:rPr>
          <w:spacing w:val="-2"/>
          <w:w w:val="105"/>
          <w:sz w:val="22"/>
        </w:rPr>
        <w:t>Coordinated</w:t>
      </w:r>
      <w:r>
        <w:rPr>
          <w:spacing w:val="-12"/>
          <w:w w:val="105"/>
          <w:sz w:val="22"/>
        </w:rPr>
        <w:t> </w:t>
      </w:r>
      <w:r>
        <w:rPr>
          <w:spacing w:val="-2"/>
          <w:w w:val="105"/>
          <w:sz w:val="22"/>
        </w:rPr>
        <w:t>with</w:t>
      </w:r>
      <w:r>
        <w:rPr>
          <w:spacing w:val="-4"/>
          <w:w w:val="105"/>
          <w:sz w:val="22"/>
        </w:rPr>
        <w:t> </w:t>
      </w:r>
      <w:r>
        <w:rPr>
          <w:spacing w:val="-2"/>
          <w:w w:val="105"/>
          <w:sz w:val="22"/>
        </w:rPr>
        <w:t>MEP</w:t>
      </w:r>
      <w:r>
        <w:rPr>
          <w:spacing w:val="-11"/>
          <w:w w:val="105"/>
          <w:sz w:val="22"/>
        </w:rPr>
        <w:t> </w:t>
      </w:r>
      <w:r>
        <w:rPr>
          <w:spacing w:val="-2"/>
          <w:w w:val="105"/>
          <w:sz w:val="22"/>
        </w:rPr>
        <w:t>engineers</w:t>
      </w:r>
      <w:r>
        <w:rPr>
          <w:spacing w:val="-4"/>
          <w:w w:val="105"/>
          <w:sz w:val="22"/>
        </w:rPr>
        <w:t> </w:t>
      </w:r>
      <w:r>
        <w:rPr>
          <w:spacing w:val="-2"/>
          <w:w w:val="105"/>
          <w:sz w:val="22"/>
        </w:rPr>
        <w:t>to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align</w:t>
      </w:r>
      <w:r>
        <w:rPr>
          <w:spacing w:val="-4"/>
          <w:w w:val="105"/>
          <w:sz w:val="22"/>
        </w:rPr>
        <w:t> </w:t>
      </w:r>
      <w:r>
        <w:rPr>
          <w:spacing w:val="-2"/>
          <w:w w:val="105"/>
          <w:sz w:val="22"/>
        </w:rPr>
        <w:t>utility</w:t>
      </w:r>
      <w:r>
        <w:rPr>
          <w:spacing w:val="-11"/>
          <w:w w:val="105"/>
          <w:sz w:val="22"/>
        </w:rPr>
        <w:t> </w:t>
      </w:r>
      <w:r>
        <w:rPr>
          <w:spacing w:val="-2"/>
          <w:w w:val="105"/>
          <w:sz w:val="22"/>
        </w:rPr>
        <w:t>systems</w:t>
      </w:r>
      <w:r>
        <w:rPr>
          <w:spacing w:val="-11"/>
          <w:w w:val="105"/>
          <w:sz w:val="22"/>
        </w:rPr>
        <w:t> </w:t>
      </w:r>
      <w:r>
        <w:rPr>
          <w:spacing w:val="-2"/>
          <w:w w:val="105"/>
          <w:sz w:val="22"/>
        </w:rPr>
        <w:t>with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medical</w:t>
      </w:r>
      <w:r>
        <w:rPr>
          <w:spacing w:val="-12"/>
          <w:w w:val="105"/>
          <w:sz w:val="22"/>
        </w:rPr>
        <w:t> </w:t>
      </w:r>
      <w:r>
        <w:rPr>
          <w:spacing w:val="-4"/>
          <w:w w:val="105"/>
          <w:sz w:val="22"/>
        </w:rPr>
        <w:t>needs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780" w:bottom="280" w:left="0" w:right="0"/>
          <w:cols w:num="2" w:equalWidth="0">
            <w:col w:w="2201" w:space="403"/>
            <w:col w:w="9316"/>
          </w:cols>
        </w:sectPr>
      </w:pPr>
    </w:p>
    <w:p>
      <w:pPr>
        <w:spacing w:line="20" w:lineRule="exact"/>
        <w:ind w:left="330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6" coordorigin="0,0" coordsize="11265,15">
                <v:rect style="position:absolute;left:0;top:0;width:11265;height:15" id="docshape7" filled="true" fillcolor="#789c2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</w:pPr>
    </w:p>
    <w:p>
      <w:pPr>
        <w:spacing w:before="0"/>
        <w:ind w:left="2938" w:right="0" w:firstLine="0"/>
        <w:jc w:val="left"/>
        <w:rPr>
          <w:sz w:val="22"/>
        </w:rPr>
      </w:pPr>
      <w:r>
        <w:rPr>
          <w:rFonts w:ascii="Calibri"/>
          <w:b/>
          <w:w w:val="120"/>
          <w:sz w:val="22"/>
        </w:rPr>
        <w:t>Bachelor</w:t>
      </w:r>
      <w:r>
        <w:rPr>
          <w:rFonts w:ascii="Calibri"/>
          <w:b/>
          <w:spacing w:val="14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of</w:t>
      </w:r>
      <w:r>
        <w:rPr>
          <w:rFonts w:ascii="Calibri"/>
          <w:b/>
          <w:spacing w:val="15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Architecture</w:t>
      </w:r>
      <w:r>
        <w:rPr>
          <w:rFonts w:ascii="Calibri"/>
          <w:b/>
          <w:spacing w:val="15"/>
          <w:w w:val="120"/>
          <w:sz w:val="22"/>
        </w:rPr>
        <w:t> </w:t>
      </w:r>
      <w:r>
        <w:rPr>
          <w:rFonts w:ascii="Calibri"/>
          <w:b/>
          <w:w w:val="110"/>
          <w:sz w:val="22"/>
        </w:rPr>
        <w:t>(B.Arch)</w:t>
      </w:r>
      <w:r>
        <w:rPr>
          <w:rFonts w:ascii="Calibri"/>
          <w:b/>
          <w:spacing w:val="46"/>
          <w:w w:val="110"/>
          <w:sz w:val="22"/>
        </w:rPr>
        <w:t>  </w:t>
      </w:r>
      <w:r>
        <w:rPr>
          <w:w w:val="110"/>
          <w:sz w:val="22"/>
        </w:rPr>
        <w:t>Northeastern</w:t>
      </w:r>
      <w:r>
        <w:rPr>
          <w:spacing w:val="-5"/>
          <w:w w:val="110"/>
          <w:sz w:val="22"/>
        </w:rPr>
        <w:t> </w:t>
      </w:r>
      <w:r>
        <w:rPr>
          <w:w w:val="110"/>
          <w:sz w:val="22"/>
        </w:rPr>
        <w:t>University</w:t>
      </w:r>
      <w:r>
        <w:rPr>
          <w:spacing w:val="-13"/>
          <w:w w:val="110"/>
          <w:sz w:val="22"/>
        </w:rPr>
        <w:t> </w:t>
      </w:r>
      <w:r>
        <w:rPr>
          <w:w w:val="85"/>
          <w:sz w:val="22"/>
        </w:rPr>
        <w:t>|</w:t>
      </w:r>
      <w:r>
        <w:rPr>
          <w:spacing w:val="-6"/>
          <w:w w:val="110"/>
          <w:sz w:val="22"/>
        </w:rPr>
        <w:t> </w:t>
      </w:r>
      <w:r>
        <w:rPr>
          <w:spacing w:val="-4"/>
          <w:w w:val="110"/>
          <w:sz w:val="22"/>
        </w:rPr>
        <w:t>2011</w:t>
      </w:r>
    </w:p>
    <w:sectPr>
      <w:type w:val="continuous"/>
      <w:pgSz w:w="11920" w:h="16860"/>
      <w:pgMar w:top="78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06" w:hanging="37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1" w:hanging="37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22" w:hanging="37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84" w:hanging="37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45" w:hanging="37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07" w:hanging="37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68" w:hanging="37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30" w:hanging="37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91" w:hanging="37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1617"/>
      <w:outlineLvl w:val="1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1617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34"/>
      <w:outlineLvl w:val="3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706" w:hanging="37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2025-12-14T02:51:30Z</dcterms:created>
  <dcterms:modified xsi:type="dcterms:W3CDTF">2025-12-14T02:51:30Z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2025-12-14T00:00:00Z</vt:filetime>
  </property>
  <property fmtid="{D5CDD505-2E9C-101B-9397-08002B2CF9AE}" pid="5" name="Producer">
    <vt:lpwstr>Skia/PDF m121</vt:lpwstr>
  </property>
</Properties>
</file>