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D46B1"/>
          <w:w w:val="130"/>
        </w:rPr>
        <w:t>CHRIS</w:t>
      </w:r>
      <w:r>
        <w:rPr>
          <w:color w:val="7D46B1"/>
          <w:spacing w:val="18"/>
          <w:w w:val="135"/>
        </w:rPr>
        <w:t> </w:t>
      </w:r>
      <w:r>
        <w:rPr>
          <w:color w:val="7D46B1"/>
          <w:spacing w:val="-8"/>
          <w:w w:val="135"/>
        </w:rPr>
        <w:t>JACKSON</w:t>
      </w:r>
    </w:p>
    <w:p>
      <w:pPr>
        <w:pStyle w:val="Heading2"/>
        <w:spacing w:before="89"/>
      </w:pPr>
      <w:r>
        <w:rPr>
          <w:w w:val="125"/>
        </w:rPr>
        <w:t>Educational</w:t>
      </w:r>
      <w:r>
        <w:rPr>
          <w:spacing w:val="32"/>
          <w:w w:val="130"/>
        </w:rPr>
        <w:t> </w:t>
      </w:r>
      <w:r>
        <w:rPr>
          <w:spacing w:val="-2"/>
          <w:w w:val="130"/>
        </w:rPr>
        <w:t>Architect</w:t>
      </w:r>
    </w:p>
    <w:p>
      <w:pPr>
        <w:pStyle w:val="BodyText"/>
        <w:spacing w:line="280" w:lineRule="auto" w:before="141"/>
        <w:ind w:left="51" w:right="139"/>
      </w:pPr>
      <w:r>
        <w:rPr/>
        <w:br w:type="column"/>
      </w:r>
      <w:r>
        <w:rPr>
          <w:color w:val="7D46B1"/>
          <w:w w:val="110"/>
        </w:rPr>
        <w:t>San Diego, CA </w:t>
      </w:r>
      <w:hyperlink r:id="rId5">
        <w:r>
          <w:rPr>
            <w:color w:val="7D46B1"/>
            <w:spacing w:val="-2"/>
          </w:rPr>
          <w:t>email@example.com</w:t>
        </w:r>
      </w:hyperlink>
      <w:r>
        <w:rPr>
          <w:color w:val="7D46B1"/>
          <w:spacing w:val="-2"/>
        </w:rPr>
        <w:t> </w:t>
      </w:r>
      <w:r>
        <w:rPr>
          <w:color w:val="7D46B1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00" w:bottom="280" w:left="283" w:right="425"/>
          <w:cols w:num="2" w:equalWidth="0">
            <w:col w:w="5143" w:space="3729"/>
            <w:col w:w="2340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/>
        <w:t>Experienced</w:t>
      </w:r>
      <w:r>
        <w:rPr>
          <w:spacing w:val="3"/>
        </w:rPr>
        <w:t> </w:t>
      </w:r>
      <w:r>
        <w:rPr/>
        <w:t>Architect</w:t>
      </w:r>
      <w:r>
        <w:rPr>
          <w:spacing w:val="5"/>
        </w:rPr>
        <w:t> </w:t>
      </w:r>
      <w:r>
        <w:rPr/>
        <w:t>with</w:t>
      </w:r>
      <w:r>
        <w:rPr>
          <w:spacing w:val="15"/>
        </w:rPr>
        <w:t> </w:t>
      </w:r>
      <w:r>
        <w:rPr/>
        <w:t>a</w:t>
      </w:r>
      <w:r>
        <w:rPr>
          <w:spacing w:val="14"/>
        </w:rPr>
        <w:t> </w:t>
      </w:r>
      <w:r>
        <w:rPr/>
        <w:t>specialty</w:t>
      </w:r>
      <w:r>
        <w:rPr>
          <w:spacing w:val="5"/>
        </w:rPr>
        <w:t> </w:t>
      </w:r>
      <w:r>
        <w:rPr/>
        <w:t>in</w:t>
      </w:r>
      <w:r>
        <w:rPr>
          <w:spacing w:val="14"/>
        </w:rPr>
        <w:t> </w:t>
      </w:r>
      <w:r>
        <w:rPr/>
        <w:t>industrial</w:t>
      </w:r>
      <w:r>
        <w:rPr>
          <w:spacing w:val="6"/>
        </w:rPr>
        <w:t> </w:t>
      </w:r>
      <w:r>
        <w:rPr/>
        <w:t>facility</w:t>
      </w:r>
      <w:r>
        <w:rPr>
          <w:spacing w:val="5"/>
        </w:rPr>
        <w:t> </w:t>
      </w:r>
      <w:r>
        <w:rPr/>
        <w:t>design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logistics</w:t>
      </w:r>
      <w:r>
        <w:rPr>
          <w:spacing w:val="14"/>
        </w:rPr>
        <w:t> </w:t>
      </w:r>
      <w:r>
        <w:rPr>
          <w:spacing w:val="-2"/>
        </w:rPr>
        <w:t>optimization</w:t>
      </w:r>
    </w:p>
    <w:p>
      <w:pPr>
        <w:pStyle w:val="BodyText"/>
        <w:spacing w:line="280" w:lineRule="auto" w:before="150"/>
        <w:ind w:left="51"/>
      </w:pPr>
      <w:r>
        <w:rPr>
          <w:spacing w:val="-2"/>
          <w:w w:val="105"/>
        </w:rPr>
        <w:t>Industrial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15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designing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warehouses,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manufacturing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plants,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logistics </w:t>
      </w:r>
      <w:r>
        <w:rPr>
          <w:w w:val="105"/>
        </w:rPr>
        <w:t>centers.</w:t>
      </w:r>
      <w:r>
        <w:rPr>
          <w:spacing w:val="-9"/>
          <w:w w:val="105"/>
        </w:rPr>
        <w:t> </w:t>
      </w:r>
      <w:r>
        <w:rPr>
          <w:w w:val="105"/>
        </w:rPr>
        <w:t>Focused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efficiency,</w:t>
      </w:r>
      <w:r>
        <w:rPr>
          <w:spacing w:val="-9"/>
          <w:w w:val="105"/>
        </w:rPr>
        <w:t> </w:t>
      </w:r>
      <w:r>
        <w:rPr>
          <w:w w:val="105"/>
        </w:rPr>
        <w:t>flow,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code</w:t>
      </w:r>
      <w:r>
        <w:rPr>
          <w:spacing w:val="-9"/>
          <w:w w:val="105"/>
        </w:rPr>
        <w:t> </w:t>
      </w:r>
      <w:r>
        <w:rPr>
          <w:w w:val="105"/>
        </w:rPr>
        <w:t>compliance.</w:t>
      </w:r>
      <w:r>
        <w:rPr>
          <w:spacing w:val="-16"/>
          <w:w w:val="105"/>
        </w:rPr>
        <w:t> </w:t>
      </w:r>
      <w:r>
        <w:rPr>
          <w:w w:val="105"/>
        </w:rPr>
        <w:t>Adept</w:t>
      </w:r>
      <w:r>
        <w:rPr>
          <w:spacing w:val="-9"/>
          <w:w w:val="105"/>
        </w:rPr>
        <w:t> </w:t>
      </w:r>
      <w:r>
        <w:rPr>
          <w:w w:val="105"/>
        </w:rPr>
        <w:t>at</w:t>
      </w:r>
      <w:r>
        <w:rPr>
          <w:spacing w:val="-15"/>
          <w:w w:val="105"/>
        </w:rPr>
        <w:t> </w:t>
      </w:r>
      <w:r>
        <w:rPr>
          <w:w w:val="105"/>
        </w:rPr>
        <w:t>working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MEP</w:t>
      </w:r>
      <w:r>
        <w:rPr>
          <w:spacing w:val="-15"/>
          <w:w w:val="105"/>
        </w:rPr>
        <w:t> </w:t>
      </w:r>
      <w:r>
        <w:rPr>
          <w:w w:val="105"/>
        </w:rPr>
        <w:t>consultants</w:t>
      </w:r>
      <w:r>
        <w:rPr>
          <w:spacing w:val="-9"/>
          <w:w w:val="105"/>
        </w:rPr>
        <w:t> </w:t>
      </w:r>
      <w:r>
        <w:rPr>
          <w:w w:val="105"/>
        </w:rPr>
        <w:t>and understanding heavy-use structural requirements.</w:t>
      </w:r>
    </w:p>
    <w:p>
      <w:pPr>
        <w:pStyle w:val="BodyText"/>
        <w:spacing w:before="110"/>
        <w:rPr>
          <w:sz w:val="26"/>
        </w:rPr>
      </w:pPr>
    </w:p>
    <w:p>
      <w:pPr>
        <w:pStyle w:val="Heading2"/>
        <w:tabs>
          <w:tab w:pos="4087" w:val="left" w:leader="none"/>
        </w:tabs>
        <w:spacing w:before="1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25"/>
        </w:rPr>
        <w:t>Skills</w:t>
      </w:r>
      <w:r>
        <w:rPr>
          <w:color w:val="FFFFFF"/>
        </w:rPr>
        <w:tab/>
      </w:r>
      <w:r>
        <w:rPr>
          <w:color w:val="7D46B1"/>
          <w:w w:val="125"/>
        </w:rPr>
        <w:t>Professional</w:t>
      </w:r>
      <w:r>
        <w:rPr>
          <w:color w:val="7D46B1"/>
          <w:spacing w:val="7"/>
          <w:w w:val="130"/>
        </w:rPr>
        <w:t> </w:t>
      </w:r>
      <w:r>
        <w:rPr>
          <w:color w:val="7D46B1"/>
          <w:spacing w:val="-2"/>
          <w:w w:val="130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700" w:bottom="280" w:left="283" w:right="425"/>
        </w:sectPr>
      </w:pPr>
    </w:p>
    <w:p>
      <w:pPr>
        <w:pStyle w:val="BodyText"/>
        <w:spacing w:before="189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6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6875"/>
                          <a:chExt cx="7568565" cy="928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907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667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10539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0050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97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5273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574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813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86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7004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705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12908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13384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454818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4552949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10012" y="2095499"/>
                            <a:ext cx="47625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190875">
                                <a:moveTo>
                                  <a:pt x="47625" y="3169310"/>
                                </a:moveTo>
                                <a:lnTo>
                                  <a:pt x="31102" y="3152775"/>
                                </a:lnTo>
                                <a:lnTo>
                                  <a:pt x="16535" y="3152775"/>
                                </a:lnTo>
                                <a:lnTo>
                                  <a:pt x="0" y="3169310"/>
                                </a:lnTo>
                                <a:lnTo>
                                  <a:pt x="0" y="3171825"/>
                                </a:lnTo>
                                <a:lnTo>
                                  <a:pt x="0" y="3174352"/>
                                </a:lnTo>
                                <a:lnTo>
                                  <a:pt x="16535" y="3190875"/>
                                </a:lnTo>
                                <a:lnTo>
                                  <a:pt x="31102" y="3190875"/>
                                </a:lnTo>
                                <a:lnTo>
                                  <a:pt x="47625" y="3174352"/>
                                </a:lnTo>
                                <a:lnTo>
                                  <a:pt x="47625" y="3169310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25pt;mso-position-horizontal-relative:page;mso-position-vertical-relative:page;z-index:-15777280" id="docshapegroup1" coordorigin="0,2235" coordsize="11919,14625">
                <v:rect style="position:absolute;left:0;top:6000;width:4035;height:10860" id="docshape2" filled="true" fillcolor="#7d46b1" stroked="false">
                  <v:fill type="solid"/>
                </v:rect>
                <v:rect style="position:absolute;left:0;top:2235;width:11919;height:1680" id="docshape3" filled="true" fillcolor="#f1f4f4" stroked="false">
                  <v:fill type="solid"/>
                </v:rect>
                <v:rect style="position:absolute;left:0;top:3915;width:4035;height:9300" id="docshape4" filled="true" fillcolor="#7d46b1" stroked="false">
                  <v:fill type="solid"/>
                </v:rect>
                <v:rect style="position:absolute;left:0;top:10275;width:4035;height:15" id="docshape5" filled="true" fillcolor="#ffffff" stroked="false">
                  <v:fill type="solid"/>
                </v:rect>
                <v:rect style="position:absolute;left:337;top:4717;width:3360;height:105" id="docshape6" filled="false" stroked="true" strokeweight=".75pt" strokecolor="#ffffff">
                  <v:stroke dashstyle="solid"/>
                </v:rect>
                <v:rect style="position:absolute;left:345;top:4725;width:3345;height:90" id="docshape7" filled="true" fillcolor="#ffffff" stroked="false">
                  <v:fill type="solid"/>
                </v:rect>
                <v:rect style="position:absolute;left:337;top:5392;width:3360;height:90" id="docshape8" filled="false" stroked="true" strokeweight=".75pt" strokecolor="#ffffff">
                  <v:stroke dashstyle="solid"/>
                </v:rect>
                <v:rect style="position:absolute;left:345;top:5400;width:2670;height:90" id="docshape9" filled="true" fillcolor="#ffffff" stroked="false">
                  <v:fill type="solid"/>
                </v:rect>
                <v:rect style="position:absolute;left:337;top:6052;width:3360;height:105" id="docshape10" filled="false" stroked="true" strokeweight=".75pt" strokecolor="#ffffff">
                  <v:stroke dashstyle="solid"/>
                </v:rect>
                <v:rect style="position:absolute;left:345;top:6060;width:2010;height:105" id="docshape11" filled="true" fillcolor="#ffffff" stroked="false">
                  <v:fill type="solid"/>
                </v:rect>
                <v:rect style="position:absolute;left:337;top:6727;width:3360;height:90" id="docshape12" filled="false" stroked="true" strokeweight=".75pt" strokecolor="#ffffff">
                  <v:stroke dashstyle="solid"/>
                </v:rect>
                <v:rect style="position:absolute;left:345;top:6735;width:2010;height:90" id="docshape13" filled="true" fillcolor="#ffffff" stroked="false">
                  <v:fill type="solid"/>
                </v:rect>
                <v:rect style="position:absolute;left:337;top:7402;width:3360;height:90" id="docshape14" filled="false" stroked="true" strokeweight=".75pt" strokecolor="#ffffff">
                  <v:stroke dashstyle="solid"/>
                </v:rect>
                <v:rect style="position:absolute;left:345;top:7410;width:1335;height:90" id="docshape15" filled="true" fillcolor="#ffffff" stroked="false">
                  <v:fill type="solid"/>
                </v:rect>
                <v:rect style="position:absolute;left:337;top:8062;width:3360;height:105" id="docshape16" filled="false" stroked="true" strokeweight=".75pt" strokecolor="#ffffff">
                  <v:stroke dashstyle="solid"/>
                </v:rect>
                <v:rect style="position:absolute;left:345;top:8070;width:1335;height:90" id="docshape17" filled="true" fillcolor="#ffffff" stroked="false">
                  <v:fill type="solid"/>
                </v:rect>
                <v:rect style="position:absolute;left:337;top:8737;width:3360;height:90" id="docshape18" filled="false" stroked="true" strokeweight=".75pt" strokecolor="#ffffff">
                  <v:stroke dashstyle="solid"/>
                </v:rect>
                <v:rect style="position:absolute;left:345;top:8745;width:675;height:90" id="docshape19" filled="true" fillcolor="#ffffff" stroked="false">
                  <v:fill type="solid"/>
                </v:rect>
                <v:rect style="position:absolute;left:337;top:9397;width:3360;height:105" id="docshape20" filled="false" stroked="true" strokeweight=".75pt" strokecolor="#ffffff">
                  <v:stroke dashstyle="solid"/>
                </v:rect>
                <v:rect style="position:absolute;left:345;top:9405;width:675;height:105" id="docshape21" filled="true" fillcolor="#ffffff" stroked="false">
                  <v:fill type="solid"/>
                </v:rect>
                <v:shape style="position:absolute;left:6314;top:5535;width:75;height:5025" id="docshape22" coordorigin="6315,5535" coordsize="75,5025" path="m6390,10526l6389,10522,6386,10515,6384,10512,6378,10506,6375,10504,6368,10501,6364,10500,6341,10500,6337,10501,6330,10504,6327,10506,6321,10512,6319,10515,6316,10522,6315,10526,6315,10530,6315,10534,6316,10538,6319,10545,6321,10548,6327,10554,6330,10556,6337,10559,6341,10560,6364,10560,6368,10559,6375,10556,6378,10554,6384,10548,6386,10545,6389,10538,6390,10534,6390,10526xm6390,9842l6389,9837,6385,9828,6383,9824,6376,9817,6372,9815,6363,9811,6358,9810,6347,9810,6342,9811,6333,9815,6329,9817,6322,9824,6320,9828,6316,9837,6315,9842,6315,9848,6315,9853,6316,9858,6320,9867,6322,9871,6329,9878,6333,9880,6342,9884,6347,9885,6358,9885,6363,9884,6372,9880,6376,9878,6383,9871,6385,9867,6389,9858,6390,9853,6390,9842xm6390,9152l6389,9147,6385,9138,6383,9134,6376,9127,6372,9125,6363,9121,6358,9120,6347,9120,6342,9121,6333,9125,6329,9127,6322,9134,6320,9138,6316,9147,6315,9152,6315,9158,6315,9163,6316,9168,6320,9177,6322,9181,6329,9188,6333,9190,6342,9194,6347,9195,6358,9195,6363,9194,6372,9190,6376,9188,6383,9181,6385,9177,6389,9168,6390,9163,6390,9152xm6390,7532l6389,7527,6385,7518,6383,7514,6376,7507,6372,7505,6363,7501,6358,7500,6347,7500,6342,7501,6333,7505,6329,7507,6322,7514,6320,7518,6316,7527,6315,7532,6315,7538,6315,7543,6316,7548,6320,7557,6322,7561,6329,7568,6333,7570,6342,7574,6347,7575,6358,7575,6363,7574,6372,7570,6376,7568,6383,7561,6385,7557,6389,7548,6390,7543,6390,7532xm6390,6542l6389,6537,6385,6528,6383,6524,6376,6517,6372,6515,6363,6511,6358,6510,6347,6510,6342,6511,6333,6515,6329,6517,6322,6524,6320,6528,6316,6537,6315,6542,6315,6548,6315,6553,6316,6558,6320,6567,6322,6571,6329,6578,6333,6580,6342,6584,6347,6585,6358,6585,6363,6584,6372,6580,6376,6578,6383,6571,6385,6567,6389,6558,6390,6553,6390,6542xm6390,5567l6389,5562,6385,5553,6383,5549,6376,5542,6372,5540,6363,5536,6358,5535,6347,5535,6342,5536,6333,5540,6329,5542,6322,5549,6320,5553,6316,5562,6315,5567,6315,5573,6315,5578,6316,5583,6320,5592,6322,5596,6329,5603,6333,5605,6342,5609,6347,5610,6358,5610,6363,5609,6372,5605,6376,5603,6383,5596,6385,5592,6389,5583,6390,5578,6390,556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26" w:lineRule="auto" w:before="1"/>
        <w:ind w:left="51" w:right="295"/>
      </w:pPr>
      <w:r>
        <w:rPr>
          <w:color w:val="FFFFFF"/>
          <w:w w:val="105"/>
        </w:rPr>
        <w:t>Code and OSHA compliance Factory layout optimization Heavy-load design</w:t>
      </w:r>
    </w:p>
    <w:p>
      <w:pPr>
        <w:pStyle w:val="BodyText"/>
        <w:spacing w:line="626" w:lineRule="auto" w:before="9"/>
        <w:ind w:left="51" w:right="221"/>
      </w:pPr>
      <w:r>
        <w:rPr>
          <w:color w:val="FFFFFF"/>
        </w:rPr>
        <w:t>Industrial</w:t>
      </w:r>
      <w:r>
        <w:rPr>
          <w:color w:val="FFFFFF"/>
          <w:spacing w:val="-5"/>
        </w:rPr>
        <w:t> </w:t>
      </w:r>
      <w:r>
        <w:rPr>
          <w:color w:val="FFFFFF"/>
        </w:rPr>
        <w:t>ventilation planning Logistics workflow design</w:t>
      </w:r>
      <w:r>
        <w:rPr>
          <w:color w:val="FFFFFF"/>
          <w:spacing w:val="80"/>
        </w:rPr>
        <w:t> </w:t>
      </w:r>
      <w:r>
        <w:rPr>
          <w:color w:val="FFFFFF"/>
        </w:rPr>
        <w:t>Pre-engineered buildings</w:t>
      </w:r>
      <w:r>
        <w:rPr>
          <w:color w:val="FFFFFF"/>
          <w:spacing w:val="40"/>
        </w:rPr>
        <w:t> </w:t>
      </w:r>
      <w:r>
        <w:rPr>
          <w:color w:val="FFFFFF"/>
        </w:rPr>
        <w:t>Steel structure detailing Utility</w:t>
      </w:r>
      <w:r>
        <w:rPr>
          <w:color w:val="FFFFFF"/>
          <w:spacing w:val="-6"/>
        </w:rPr>
        <w:t> </w:t>
      </w:r>
      <w:r>
        <w:rPr>
          <w:color w:val="FFFFFF"/>
        </w:rPr>
        <w:t>coordination</w:t>
      </w:r>
    </w:p>
    <w:p>
      <w:pPr>
        <w:pStyle w:val="BodyText"/>
      </w:pPr>
    </w:p>
    <w:p>
      <w:pPr>
        <w:pStyle w:val="Heading2"/>
      </w:pPr>
      <w:r>
        <w:rPr>
          <w:color w:val="FFFFFF"/>
          <w:spacing w:val="-2"/>
          <w:w w:val="130"/>
        </w:rPr>
        <w:t>Education</w:t>
      </w:r>
    </w:p>
    <w:p>
      <w:pPr>
        <w:spacing w:line="285" w:lineRule="auto" w:before="209"/>
        <w:ind w:left="51" w:right="0" w:firstLine="0"/>
        <w:jc w:val="left"/>
        <w:rPr>
          <w:sz w:val="22"/>
        </w:rPr>
      </w:pPr>
      <w:r>
        <w:rPr>
          <w:rFonts w:ascii="Calibri"/>
          <w:b/>
          <w:color w:val="FFFFFF"/>
          <w:w w:val="120"/>
          <w:sz w:val="18"/>
        </w:rPr>
        <w:t>Bachelor of Architecture (B.Arch)</w:t>
      </w:r>
      <w:r>
        <w:rPr>
          <w:rFonts w:ascii="Calibri"/>
          <w:b/>
          <w:color w:val="FFFFFF"/>
          <w:spacing w:val="80"/>
          <w:w w:val="120"/>
          <w:sz w:val="18"/>
        </w:rPr>
        <w:t> </w:t>
      </w:r>
      <w:r>
        <w:rPr>
          <w:color w:val="FFFFFF"/>
          <w:w w:val="110"/>
          <w:sz w:val="22"/>
        </w:rPr>
        <w:t>Carnegie</w:t>
      </w:r>
      <w:r>
        <w:rPr>
          <w:color w:val="FFFFFF"/>
          <w:spacing w:val="-13"/>
          <w:w w:val="110"/>
          <w:sz w:val="22"/>
        </w:rPr>
        <w:t> </w:t>
      </w:r>
      <w:r>
        <w:rPr>
          <w:color w:val="FFFFFF"/>
          <w:w w:val="110"/>
          <w:sz w:val="22"/>
        </w:rPr>
        <w:t>Mellon</w:t>
      </w:r>
      <w:r>
        <w:rPr>
          <w:color w:val="FFFFFF"/>
          <w:spacing w:val="-13"/>
          <w:w w:val="110"/>
          <w:sz w:val="22"/>
        </w:rPr>
        <w:t> </w:t>
      </w:r>
      <w:r>
        <w:rPr>
          <w:color w:val="FFFFFF"/>
          <w:w w:val="110"/>
          <w:sz w:val="22"/>
        </w:rPr>
        <w:t>University</w:t>
      </w:r>
      <w:r>
        <w:rPr>
          <w:color w:val="FFFFFF"/>
          <w:spacing w:val="-20"/>
          <w:w w:val="110"/>
          <w:sz w:val="22"/>
        </w:rPr>
        <w:t> </w:t>
      </w:r>
      <w:r>
        <w:rPr>
          <w:color w:val="FFFFFF"/>
          <w:w w:val="85"/>
          <w:sz w:val="22"/>
        </w:rPr>
        <w:t>| </w:t>
      </w:r>
      <w:r>
        <w:rPr>
          <w:color w:val="FFFFFF"/>
          <w:spacing w:val="-4"/>
          <w:w w:val="120"/>
          <w:sz w:val="22"/>
        </w:rPr>
        <w:t>2009</w:t>
      </w:r>
    </w:p>
    <w:p>
      <w:pPr>
        <w:pStyle w:val="BodyText"/>
        <w:spacing w:line="280" w:lineRule="auto" w:before="188"/>
        <w:ind w:left="51"/>
      </w:pPr>
      <w:r>
        <w:rPr/>
        <w:br w:type="column"/>
      </w:r>
      <w:r>
        <w:rPr>
          <w:color w:val="58585B"/>
        </w:rPr>
        <w:t>March 2014 </w:t>
      </w:r>
      <w:r>
        <w:rPr>
          <w:color w:val="58585B"/>
        </w:rPr>
        <w:t>-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BodyText"/>
        <w:ind w:left="51"/>
      </w:pPr>
      <w:r>
        <w:rPr>
          <w:color w:val="58585B"/>
        </w:rPr>
        <w:t>August</w:t>
      </w:r>
      <w:r>
        <w:rPr>
          <w:color w:val="58585B"/>
          <w:spacing w:val="33"/>
        </w:rPr>
        <w:t> </w:t>
      </w:r>
      <w:r>
        <w:rPr>
          <w:color w:val="58585B"/>
        </w:rPr>
        <w:t>2010</w:t>
      </w:r>
      <w:r>
        <w:rPr>
          <w:color w:val="58585B"/>
          <w:spacing w:val="34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30"/>
        <w:ind w:left="51"/>
      </w:pPr>
      <w:r>
        <w:rPr>
          <w:color w:val="58585B"/>
          <w:w w:val="105"/>
        </w:rPr>
        <w:t>March</w:t>
      </w:r>
      <w:r>
        <w:rPr>
          <w:color w:val="58585B"/>
          <w:spacing w:val="9"/>
          <w:w w:val="105"/>
        </w:rPr>
        <w:t> </w:t>
      </w:r>
      <w:r>
        <w:rPr>
          <w:color w:val="58585B"/>
          <w:spacing w:val="-4"/>
          <w:w w:val="105"/>
        </w:rPr>
        <w:t>2014</w:t>
      </w:r>
    </w:p>
    <w:p>
      <w:pPr>
        <w:pStyle w:val="BodyText"/>
        <w:spacing w:before="1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Senior</w:t>
      </w:r>
      <w:r>
        <w:rPr>
          <w:rFonts w:ascii="Calibri"/>
          <w:b/>
          <w:color w:val="58585B"/>
          <w:spacing w:val="-7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Industrial</w:t>
      </w:r>
      <w:r>
        <w:rPr>
          <w:rFonts w:ascii="Calibri"/>
          <w:b/>
          <w:color w:val="58585B"/>
          <w:spacing w:val="-6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Architect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Axis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Facility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Design,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Pittsburgh,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5"/>
          <w:sz w:val="22"/>
        </w:rPr>
        <w:t>PA</w:t>
      </w:r>
    </w:p>
    <w:p>
      <w:pPr>
        <w:pStyle w:val="BodyText"/>
        <w:spacing w:line="280" w:lineRule="auto" w:before="225"/>
        <w:ind w:left="423"/>
      </w:pPr>
      <w:r>
        <w:rPr>
          <w:color w:val="58585B"/>
          <w:w w:val="105"/>
        </w:rPr>
        <w:t>Designed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40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industrial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facilities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 Midwest, ranging from 50,000 to 600,000 square feet</w:t>
      </w:r>
    </w:p>
    <w:p>
      <w:pPr>
        <w:pStyle w:val="BodyText"/>
        <w:spacing w:line="280" w:lineRule="auto" w:before="93"/>
        <w:ind w:left="423"/>
      </w:pPr>
      <w:r>
        <w:rPr>
          <w:color w:val="58585B"/>
          <w:w w:val="105"/>
        </w:rPr>
        <w:t>Integrated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conveyor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assembly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workflows into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architectural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plans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streamline production operations</w:t>
      </w:r>
    </w:p>
    <w:p>
      <w:pPr>
        <w:pStyle w:val="BodyText"/>
        <w:spacing w:line="268" w:lineRule="auto" w:before="94"/>
        <w:ind w:left="423"/>
      </w:pPr>
      <w:r>
        <w:rPr>
          <w:color w:val="58585B"/>
          <w:w w:val="105"/>
        </w:rPr>
        <w:t>Coordinated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MEP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ensure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system efficiency and code compliance</w:t>
      </w:r>
    </w:p>
    <w:p>
      <w:pPr>
        <w:pStyle w:val="BodyText"/>
        <w:spacing w:before="47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Architect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Monroe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Engineering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&amp;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Architecture,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Pittsburgh,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5"/>
          <w:sz w:val="22"/>
        </w:rPr>
        <w:t>PA</w:t>
      </w:r>
    </w:p>
    <w:p>
      <w:pPr>
        <w:pStyle w:val="BodyText"/>
        <w:spacing w:line="280" w:lineRule="auto" w:before="225"/>
        <w:ind w:left="423"/>
      </w:pPr>
      <w:r>
        <w:rPr>
          <w:color w:val="58585B"/>
          <w:w w:val="105"/>
        </w:rPr>
        <w:t>Contributed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document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 industrial renovations and expansions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Performed site assessments and compliance </w:t>
      </w:r>
      <w:r>
        <w:rPr>
          <w:color w:val="58585B"/>
          <w:spacing w:val="-2"/>
          <w:w w:val="105"/>
        </w:rPr>
        <w:t>reviews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Modeled structures in Revit and ensured seamless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integration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engineering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systems</w:t>
      </w:r>
    </w:p>
    <w:sectPr>
      <w:type w:val="continuous"/>
      <w:pgSz w:w="11920" w:h="16860"/>
      <w:pgMar w:top="700" w:bottom="280" w:left="283" w:right="425"/>
      <w:cols w:num="3" w:equalWidth="0">
        <w:col w:w="3288" w:space="748"/>
        <w:col w:w="1479" w:space="451"/>
        <w:col w:w="5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2025-12-14T04:15:46Z</dcterms:created>
  <dcterms:modified xsi:type="dcterms:W3CDTF">2025-12-14T04:15:46Z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