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C36531"/>
          <w:spacing w:val="-2"/>
          <w:w w:val="110"/>
        </w:rPr>
        <w:t>REESE</w:t>
      </w:r>
      <w:r>
        <w:rPr>
          <w:color w:val="C36531"/>
          <w:spacing w:val="-40"/>
          <w:w w:val="110"/>
        </w:rPr>
        <w:t> </w:t>
      </w:r>
      <w:r>
        <w:rPr>
          <w:color w:val="C36531"/>
          <w:spacing w:val="-4"/>
          <w:w w:val="110"/>
        </w:rPr>
        <w:t>KING</w:t>
      </w:r>
    </w:p>
    <w:p>
      <w:pPr>
        <w:pStyle w:val="Heading2"/>
        <w:spacing w:line="280" w:lineRule="auto"/>
      </w:pPr>
      <w:r>
        <w:rPr>
          <w:color w:val="232323"/>
          <w:w w:val="105"/>
        </w:rPr>
        <w:t>Employment</w:t>
      </w:r>
      <w:r>
        <w:rPr>
          <w:color w:val="232323"/>
          <w:spacing w:val="-14"/>
          <w:w w:val="105"/>
        </w:rPr>
        <w:t> </w:t>
      </w:r>
      <w:r>
        <w:rPr>
          <w:color w:val="232323"/>
          <w:w w:val="105"/>
        </w:rPr>
        <w:t>Law </w:t>
      </w:r>
      <w:r>
        <w:rPr>
          <w:color w:val="232323"/>
          <w:spacing w:val="-2"/>
          <w:w w:val="105"/>
        </w:rPr>
        <w:t>Intern</w:t>
      </w:r>
    </w:p>
    <w:p>
      <w:pPr>
        <w:pStyle w:val="BodyText"/>
        <w:spacing w:line="254" w:lineRule="auto" w:before="358"/>
        <w:ind w:left="51"/>
      </w:pPr>
      <w:r>
        <w:rPr>
          <w:color w:val="232323"/>
          <w:w w:val="125"/>
        </w:rPr>
        <w:t>Phoenix, AZ </w:t>
      </w:r>
      <w:hyperlink r:id="rId5">
        <w:r>
          <w:rPr>
            <w:color w:val="232323"/>
            <w:spacing w:val="-2"/>
            <w:w w:val="125"/>
          </w:rPr>
          <w:t>email@email.com</w:t>
        </w:r>
      </w:hyperlink>
    </w:p>
    <w:p>
      <w:pPr>
        <w:spacing w:before="16"/>
        <w:ind w:left="51" w:right="0" w:firstLine="0"/>
        <w:jc w:val="left"/>
        <w:rPr>
          <w:i/>
          <w:sz w:val="22"/>
        </w:rPr>
      </w:pPr>
      <w:r>
        <w:rPr>
          <w:i/>
          <w:color w:val="232323"/>
          <w:spacing w:val="-4"/>
          <w:w w:val="125"/>
          <w:sz w:val="22"/>
        </w:rPr>
        <w:t>(XXX)</w:t>
      </w:r>
      <w:r>
        <w:rPr>
          <w:i/>
          <w:color w:val="232323"/>
          <w:spacing w:val="-2"/>
          <w:w w:val="125"/>
          <w:sz w:val="22"/>
        </w:rPr>
        <w:t> </w:t>
      </w:r>
      <w:r>
        <w:rPr>
          <w:i/>
          <w:color w:val="232323"/>
          <w:spacing w:val="-4"/>
          <w:w w:val="125"/>
          <w:sz w:val="22"/>
        </w:rPr>
        <w:t>XXX-XXXX</w:t>
      </w:r>
    </w:p>
    <w:p>
      <w:pPr>
        <w:pStyle w:val="BodyText"/>
        <w:spacing w:before="31"/>
        <w:ind w:left="51"/>
      </w:pPr>
      <w:r>
        <w:rPr>
          <w:color w:val="232323"/>
          <w:w w:val="115"/>
        </w:rPr>
        <w:t>Resume</w:t>
      </w:r>
      <w:r>
        <w:rPr>
          <w:color w:val="232323"/>
          <w:spacing w:val="40"/>
          <w:w w:val="115"/>
        </w:rPr>
        <w:t> </w:t>
      </w:r>
      <w:r>
        <w:rPr>
          <w:color w:val="232323"/>
          <w:w w:val="115"/>
        </w:rPr>
        <w:t>Link</w:t>
      </w:r>
      <w:r>
        <w:rPr>
          <w:color w:val="232323"/>
          <w:spacing w:val="40"/>
          <w:w w:val="115"/>
        </w:rPr>
        <w:t> </w:t>
      </w:r>
      <w:r>
        <w:rPr>
          <w:color w:val="232323"/>
        </w:rPr>
        <w:t>|</w:t>
      </w:r>
      <w:r>
        <w:rPr>
          <w:color w:val="232323"/>
          <w:spacing w:val="40"/>
          <w:w w:val="115"/>
        </w:rPr>
        <w:t> </w:t>
      </w:r>
      <w:r>
        <w:rPr>
          <w:color w:val="232323"/>
          <w:spacing w:val="-2"/>
          <w:w w:val="115"/>
        </w:rPr>
        <w:t>Portfolio</w:t>
      </w:r>
    </w:p>
    <w:p>
      <w:pPr>
        <w:pStyle w:val="BodyText"/>
        <w:spacing w:before="5"/>
        <w:rPr>
          <w:sz w:val="3"/>
        </w:rPr>
      </w:pPr>
      <w:r>
        <w:rPr/>
        <w:br w:type="column"/>
      </w:r>
      <w:r>
        <w:rPr>
          <w:sz w:val="3"/>
        </w:rPr>
      </w:r>
    </w:p>
    <w:p>
      <w:pPr>
        <w:spacing w:line="105" w:lineRule="exact"/>
        <w:ind w:left="56" w:right="0" w:firstLine="0"/>
        <w:rPr>
          <w:position w:val="-1"/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4343400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43400" cy="66675"/>
                          <a:chExt cx="4343400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434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43400" h="66675">
                                <a:moveTo>
                                  <a:pt x="43433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343399" y="0"/>
                                </a:lnTo>
                                <a:lnTo>
                                  <a:pt x="43433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42pt;height:5.25pt;mso-position-horizontal-relative:char;mso-position-vertical-relative:line" id="docshapegroup1" coordorigin="0,0" coordsize="6840,105">
                <v:rect style="position:absolute;left:0;top:0;width:6840;height:105" id="docshape2" filled="true" fillcolor="#c36531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BodyText"/>
        <w:spacing w:line="268" w:lineRule="auto" w:before="151"/>
        <w:ind w:left="51" w:right="2"/>
      </w:pPr>
      <w:r>
        <w:rPr>
          <w:color w:val="232323"/>
          <w:w w:val="125"/>
        </w:rPr>
        <w:t>Legal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Intern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with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experience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supporting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attorneys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on traficking survivor advocacy and legal protections.</w:t>
      </w:r>
    </w:p>
    <w:p>
      <w:pPr>
        <w:pStyle w:val="BodyText"/>
        <w:spacing w:line="264" w:lineRule="auto"/>
        <w:ind w:left="51" w:right="2"/>
      </w:pPr>
      <w:r>
        <w:rPr>
          <w:color w:val="232323"/>
          <w:w w:val="125"/>
        </w:rPr>
        <w:t>Experienced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in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legal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intake,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trauma-informed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interviewing, and research related to immigration and criminal law intersections. Focused on victim-centered legal work and restorative legal models.</w:t>
      </w:r>
    </w:p>
    <w:p>
      <w:pPr>
        <w:pStyle w:val="BodyText"/>
        <w:spacing w:after="0" w:line="264" w:lineRule="auto"/>
        <w:sectPr>
          <w:type w:val="continuous"/>
          <w:pgSz w:w="11920" w:h="16860"/>
          <w:pgMar w:top="780" w:bottom="280" w:left="283" w:right="283"/>
          <w:cols w:num="2" w:equalWidth="0">
            <w:col w:w="3268" w:space="1103"/>
            <w:col w:w="6983"/>
          </w:cols>
        </w:sectPr>
      </w:pPr>
    </w:p>
    <w:p>
      <w:pPr>
        <w:pStyle w:val="BodyText"/>
        <w:spacing w:before="162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" coordorigin="0,0" coordsize="11265,90">
                <v:rect style="position:absolute;left:0;top:0;width:11265;height:90" id="docshape4" filled="true" fillcolor="#c36531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Heading3"/>
        <w:spacing w:before="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413362</wp:posOffset>
                </wp:positionV>
                <wp:extent cx="1447800" cy="762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4287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66675">
                                <a:moveTo>
                                  <a:pt x="14287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2.548241pt;width:114pt;height:6pt;mso-position-horizontal-relative:page;mso-position-vertical-relative:paragraph;z-index:15730688" id="docshapegroup5" coordorigin="330,651" coordsize="2280,120">
                <v:rect style="position:absolute;left:337;top:658;width:2265;height:105" id="docshape6" filled="false" stroked="true" strokeweight=".75pt" strokecolor="#c36531">
                  <v:stroke dashstyle="solid"/>
                </v:rect>
                <v:rect style="position:absolute;left:345;top:665;width:2250;height:105" id="docshape7" filled="true" fillcolor="#c36531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C36531"/>
          <w:spacing w:val="-6"/>
          <w:w w:val="105"/>
        </w:rPr>
        <w:t>Key</w:t>
      </w:r>
      <w:r>
        <w:rPr>
          <w:color w:val="C36531"/>
          <w:spacing w:val="-23"/>
          <w:w w:val="105"/>
        </w:rPr>
        <w:t> </w:t>
      </w:r>
      <w:r>
        <w:rPr>
          <w:color w:val="C36531"/>
          <w:spacing w:val="-2"/>
          <w:w w:val="105"/>
        </w:rPr>
        <w:t>Skills</w:t>
      </w:r>
    </w:p>
    <w:p>
      <w:pPr>
        <w:pStyle w:val="BodyText"/>
        <w:rPr>
          <w:rFonts w:ascii="Trebuchet MS"/>
          <w:b/>
        </w:rPr>
      </w:pPr>
      <w:r>
        <w:rPr/>
        <w:br w:type="column"/>
      </w:r>
      <w:r>
        <w:rPr>
          <w:rFonts w:ascii="Trebuchet MS"/>
          <w:b/>
        </w:rPr>
      </w:r>
    </w:p>
    <w:p>
      <w:pPr>
        <w:pStyle w:val="BodyText"/>
        <w:spacing w:before="50"/>
        <w:rPr>
          <w:rFonts w:ascii="Trebuchet MS"/>
          <w:b/>
        </w:rPr>
      </w:pPr>
    </w:p>
    <w:p>
      <w:pPr>
        <w:pStyle w:val="BodyText"/>
        <w:spacing w:line="268" w:lineRule="auto"/>
        <w:ind w:left="51" w:right="612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247692</wp:posOffset>
                </wp:positionV>
                <wp:extent cx="1447800" cy="762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4287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66675">
                                <a:moveTo>
                                  <a:pt x="14287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503315pt;width:114pt;height:6pt;mso-position-horizontal-relative:page;mso-position-vertical-relative:paragraph;z-index:15731200" id="docshapegroup8" coordorigin="330,390" coordsize="2280,120">
                <v:rect style="position:absolute;left:337;top:397;width:2265;height:105" id="docshape9" filled="false" stroked="true" strokeweight=".75pt" strokecolor="#c36531">
                  <v:stroke dashstyle="solid"/>
                </v:rect>
                <v:rect style="position:absolute;left:345;top:405;width:2250;height:105" id="docshape10" filled="true" fillcolor="#c36531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438192</wp:posOffset>
                </wp:positionV>
                <wp:extent cx="1447800" cy="762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11430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66675">
                                <a:moveTo>
                                  <a:pt x="11429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4.503315pt;width:114pt;height:6pt;mso-position-horizontal-relative:page;mso-position-vertical-relative:paragraph;z-index:15731712" id="docshapegroup11" coordorigin="330,690" coordsize="2280,120">
                <v:rect style="position:absolute;left:337;top:697;width:2265;height:105" id="docshape12" filled="false" stroked="true" strokeweight=".75pt" strokecolor="#c36531">
                  <v:stroke dashstyle="solid"/>
                </v:rect>
                <v:rect style="position:absolute;left:345;top:705;width:1800;height:105" id="docshape13" filled="true" fillcolor="#c36531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638217</wp:posOffset>
                </wp:positionV>
                <wp:extent cx="1447800" cy="6667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0.253315pt;width:114pt;height:5.25pt;mso-position-horizontal-relative:page;mso-position-vertical-relative:paragraph;z-index:15732224" id="docshapegroup14" coordorigin="330,1005" coordsize="2280,105">
                <v:rect style="position:absolute;left:337;top:1012;width:2265;height:90" id="docshape15" filled="false" stroked="true" strokeweight=".75pt" strokecolor="#c36531">
                  <v:stroke dashstyle="solid"/>
                </v:rect>
                <v:rect style="position:absolute;left:345;top:1020;width:1800;height:90" id="docshape16" filled="true" fillcolor="#c36531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Advocacy support Client</w:t>
      </w:r>
      <w:r>
        <w:rPr>
          <w:spacing w:val="-16"/>
          <w:w w:val="125"/>
        </w:rPr>
        <w:t> </w:t>
      </w:r>
      <w:r>
        <w:rPr>
          <w:w w:val="125"/>
        </w:rPr>
        <w:t>interviewing Immigration relief Legal intake</w:t>
      </w:r>
    </w:p>
    <w:p>
      <w:pPr>
        <w:pStyle w:val="BodyText"/>
        <w:spacing w:line="276" w:lineRule="auto"/>
        <w:ind w:left="51" w:right="576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64732</wp:posOffset>
                </wp:positionV>
                <wp:extent cx="1447800" cy="666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.097062pt;width:114pt;height:5.25pt;mso-position-horizontal-relative:page;mso-position-vertical-relative:paragraph;z-index:15732736" id="docshapegroup17" coordorigin="330,102" coordsize="2280,105">
                <v:rect style="position:absolute;left:337;top:109;width:2265;height:90" id="docshape18" filled="false" stroked="true" strokeweight=".75pt" strokecolor="#c36531">
                  <v:stroke dashstyle="solid"/>
                </v:rect>
                <v:rect style="position:absolute;left:345;top:116;width:1350;height:90" id="docshape19" filled="true" fillcolor="#c36531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255232</wp:posOffset>
                </wp:positionV>
                <wp:extent cx="1447800" cy="6667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0.097061pt;width:114pt;height:5.25pt;mso-position-horizontal-relative:page;mso-position-vertical-relative:paragraph;z-index:15733248" id="docshapegroup20" coordorigin="330,402" coordsize="2280,105">
                <v:rect style="position:absolute;left:337;top:409;width:2265;height:90" id="docshape21" filled="false" stroked="true" strokeweight=".75pt" strokecolor="#c36531">
                  <v:stroke dashstyle="solid"/>
                </v:rect>
                <v:rect style="position:absolute;left:345;top:416;width:1350;height:90" id="docshape22" filled="true" fillcolor="#c36531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445732</wp:posOffset>
                </wp:positionV>
                <wp:extent cx="1447800" cy="6667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571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57150">
                                <a:moveTo>
                                  <a:pt x="571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097061pt;width:114pt;height:5.25pt;mso-position-horizontal-relative:page;mso-position-vertical-relative:paragraph;z-index:15733760" id="docshapegroup23" coordorigin="330,702" coordsize="2280,105">
                <v:rect style="position:absolute;left:337;top:709;width:2265;height:90" id="docshape24" filled="false" stroked="true" strokeweight=".75pt" strokecolor="#c36531">
                  <v:stroke dashstyle="solid"/>
                </v:rect>
                <v:rect style="position:absolute;left:345;top:716;width:900;height:90" id="docshape25" filled="true" fillcolor="#c36531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Trauma-informed</w:t>
      </w:r>
      <w:r>
        <w:rPr>
          <w:spacing w:val="-16"/>
          <w:w w:val="125"/>
        </w:rPr>
        <w:t> </w:t>
      </w:r>
      <w:r>
        <w:rPr>
          <w:w w:val="125"/>
        </w:rPr>
        <w:t>practice Victims’ rights law Violence prevention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780" w:bottom="280" w:left="283" w:right="283"/>
          <w:cols w:num="2" w:equalWidth="0">
            <w:col w:w="1233" w:space="1371"/>
            <w:col w:w="8750"/>
          </w:cols>
        </w:sectPr>
      </w:pPr>
    </w:p>
    <w:p>
      <w:pPr>
        <w:pStyle w:val="BodyText"/>
        <w:spacing w:before="11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6" coordorigin="0,0" coordsize="11265,90">
                <v:rect style="position:absolute;left:0;top:0;width:11265;height:90" id="docshape27" filled="true" fillcolor="#c36531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3"/>
      </w:pPr>
      <w:r>
        <w:rPr>
          <w:color w:val="C36531"/>
          <w:spacing w:val="2"/>
        </w:rPr>
        <w:t>Professional</w:t>
      </w:r>
      <w:r>
        <w:rPr>
          <w:color w:val="C36531"/>
          <w:spacing w:val="9"/>
        </w:rPr>
        <w:t> </w:t>
      </w:r>
      <w:r>
        <w:rPr>
          <w:color w:val="C36531"/>
          <w:spacing w:val="-2"/>
        </w:rPr>
        <w:t>Experience</w:t>
      </w:r>
    </w:p>
    <w:p>
      <w:pPr>
        <w:pStyle w:val="BodyText"/>
        <w:spacing w:before="1"/>
        <w:rPr>
          <w:rFonts w:ascii="Trebuchet MS"/>
          <w:b/>
          <w:sz w:val="9"/>
        </w:rPr>
      </w:pPr>
    </w:p>
    <w:p>
      <w:pPr>
        <w:pStyle w:val="BodyText"/>
        <w:spacing w:after="0"/>
        <w:rPr>
          <w:rFonts w:ascii="Trebuchet MS"/>
          <w:b/>
          <w:sz w:val="9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line="268" w:lineRule="auto" w:before="107"/>
        <w:ind w:left="51"/>
      </w:pPr>
      <w:r>
        <w:rPr>
          <w:w w:val="125"/>
        </w:rPr>
        <w:t>May</w:t>
      </w:r>
      <w:r>
        <w:rPr>
          <w:spacing w:val="-16"/>
          <w:w w:val="125"/>
        </w:rPr>
        <w:t> </w:t>
      </w:r>
      <w:r>
        <w:rPr>
          <w:w w:val="125"/>
        </w:rPr>
        <w:t>2024</w:t>
      </w:r>
      <w:r>
        <w:rPr>
          <w:spacing w:val="-16"/>
          <w:w w:val="125"/>
        </w:rPr>
        <w:t> </w:t>
      </w:r>
      <w:r>
        <w:rPr>
          <w:w w:val="125"/>
        </w:rPr>
        <w:t>-</w:t>
      </w:r>
      <w:r>
        <w:rPr>
          <w:spacing w:val="-15"/>
          <w:w w:val="125"/>
        </w:rPr>
        <w:t> </w:t>
      </w:r>
      <w:r>
        <w:rPr>
          <w:w w:val="125"/>
        </w:rPr>
        <w:t>August </w:t>
      </w:r>
      <w:r>
        <w:rPr>
          <w:spacing w:val="-4"/>
          <w:w w:val="125"/>
        </w:rPr>
        <w:t>2024</w:t>
      </w:r>
    </w:p>
    <w:p>
      <w:pPr>
        <w:tabs>
          <w:tab w:pos="1573" w:val="left" w:leader="none"/>
        </w:tabs>
        <w:spacing w:before="122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Trebuchet MS"/>
          <w:b/>
          <w:w w:val="110"/>
          <w:sz w:val="22"/>
        </w:rPr>
        <w:t>Legal</w:t>
      </w:r>
      <w:r>
        <w:rPr>
          <w:rFonts w:ascii="Trebuchet MS"/>
          <w:b/>
          <w:spacing w:val="-22"/>
          <w:w w:val="110"/>
          <w:sz w:val="22"/>
        </w:rPr>
        <w:t> </w:t>
      </w:r>
      <w:r>
        <w:rPr>
          <w:rFonts w:ascii="Trebuchet MS"/>
          <w:b/>
          <w:spacing w:val="-2"/>
          <w:w w:val="120"/>
          <w:sz w:val="22"/>
        </w:rPr>
        <w:t>Intern</w:t>
      </w:r>
      <w:r>
        <w:rPr>
          <w:rFonts w:ascii="Trebuchet MS"/>
          <w:b/>
          <w:sz w:val="22"/>
        </w:rPr>
        <w:tab/>
      </w:r>
      <w:r>
        <w:rPr>
          <w:i/>
          <w:w w:val="120"/>
          <w:sz w:val="22"/>
        </w:rPr>
        <w:t>Freedom</w:t>
      </w:r>
      <w:r>
        <w:rPr>
          <w:i/>
          <w:spacing w:val="35"/>
          <w:w w:val="120"/>
          <w:sz w:val="22"/>
        </w:rPr>
        <w:t> </w:t>
      </w:r>
      <w:r>
        <w:rPr>
          <w:i/>
          <w:w w:val="120"/>
          <w:sz w:val="22"/>
        </w:rPr>
        <w:t>Legal</w:t>
      </w:r>
      <w:r>
        <w:rPr>
          <w:i/>
          <w:spacing w:val="36"/>
          <w:w w:val="120"/>
          <w:sz w:val="22"/>
        </w:rPr>
        <w:t> </w:t>
      </w:r>
      <w:r>
        <w:rPr>
          <w:i/>
          <w:w w:val="120"/>
          <w:sz w:val="22"/>
        </w:rPr>
        <w:t>Project,</w:t>
      </w:r>
      <w:r>
        <w:rPr>
          <w:i/>
          <w:spacing w:val="35"/>
          <w:w w:val="120"/>
          <w:sz w:val="22"/>
        </w:rPr>
        <w:t> </w:t>
      </w:r>
      <w:r>
        <w:rPr>
          <w:i/>
          <w:w w:val="120"/>
          <w:sz w:val="22"/>
        </w:rPr>
        <w:t>Miami,</w:t>
      </w:r>
      <w:r>
        <w:rPr>
          <w:i/>
          <w:spacing w:val="36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FL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21" w:after="0"/>
        <w:ind w:left="423" w:right="934" w:hanging="356"/>
        <w:jc w:val="left"/>
        <w:rPr>
          <w:sz w:val="22"/>
        </w:rPr>
      </w:pPr>
      <w:r>
        <w:rPr>
          <w:w w:val="125"/>
          <w:sz w:val="22"/>
        </w:rPr>
        <w:t>Conducted trauma-informed client intakes for traficking survivors seeking legal aid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89" w:after="0"/>
        <w:ind w:left="423" w:right="0" w:hanging="355"/>
        <w:jc w:val="left"/>
        <w:rPr>
          <w:sz w:val="22"/>
        </w:rPr>
      </w:pPr>
      <w:r>
        <w:rPr>
          <w:w w:val="125"/>
          <w:sz w:val="22"/>
        </w:rPr>
        <w:t>Drafted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case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summaries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prepared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USCIS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forms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T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visa</w:t>
      </w:r>
      <w:r>
        <w:rPr>
          <w:spacing w:val="-8"/>
          <w:w w:val="125"/>
          <w:sz w:val="22"/>
        </w:rPr>
        <w:t> </w:t>
      </w:r>
      <w:r>
        <w:rPr>
          <w:spacing w:val="-2"/>
          <w:w w:val="125"/>
          <w:sz w:val="22"/>
        </w:rPr>
        <w:t>applications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21" w:after="0"/>
        <w:ind w:left="423" w:right="946" w:hanging="356"/>
        <w:jc w:val="left"/>
        <w:rPr>
          <w:sz w:val="22"/>
        </w:rPr>
      </w:pPr>
      <w:r>
        <w:rPr>
          <w:w w:val="125"/>
          <w:sz w:val="22"/>
        </w:rPr>
        <w:t>Participated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community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training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events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on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legal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protections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for </w:t>
      </w:r>
      <w:r>
        <w:rPr>
          <w:spacing w:val="-2"/>
          <w:w w:val="125"/>
          <w:sz w:val="22"/>
        </w:rPr>
        <w:t>survivors</w:t>
      </w:r>
    </w:p>
    <w:p>
      <w:pPr>
        <w:pStyle w:val="ListParagraph"/>
        <w:spacing w:after="0" w:line="268" w:lineRule="auto"/>
        <w:jc w:val="left"/>
        <w:rPr>
          <w:sz w:val="22"/>
        </w:rPr>
        <w:sectPr>
          <w:type w:val="continuous"/>
          <w:pgSz w:w="11920" w:h="16860"/>
          <w:pgMar w:top="780" w:bottom="280" w:left="283" w:right="283"/>
          <w:cols w:num="2" w:equalWidth="0">
            <w:col w:w="2129" w:space="475"/>
            <w:col w:w="8750"/>
          </w:cols>
        </w:sect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line="268" w:lineRule="auto" w:before="106"/>
        <w:ind w:left="51"/>
      </w:pPr>
      <w:r>
        <w:rPr>
          <w:w w:val="125"/>
        </w:rPr>
        <w:t>June</w:t>
      </w:r>
      <w:r>
        <w:rPr>
          <w:spacing w:val="-16"/>
          <w:w w:val="125"/>
        </w:rPr>
        <w:t> </w:t>
      </w:r>
      <w:r>
        <w:rPr>
          <w:w w:val="125"/>
        </w:rPr>
        <w:t>2023</w:t>
      </w:r>
      <w:r>
        <w:rPr>
          <w:spacing w:val="-16"/>
          <w:w w:val="125"/>
        </w:rPr>
        <w:t> </w:t>
      </w:r>
      <w:r>
        <w:rPr>
          <w:w w:val="125"/>
        </w:rPr>
        <w:t>-</w:t>
      </w:r>
      <w:r>
        <w:rPr>
          <w:spacing w:val="-15"/>
          <w:w w:val="125"/>
        </w:rPr>
        <w:t> </w:t>
      </w:r>
      <w:r>
        <w:rPr>
          <w:w w:val="125"/>
        </w:rPr>
        <w:t>April </w:t>
      </w:r>
      <w:r>
        <w:rPr>
          <w:spacing w:val="-4"/>
          <w:w w:val="125"/>
        </w:rPr>
        <w:t>2024</w:t>
      </w:r>
    </w:p>
    <w:p>
      <w:pPr>
        <w:tabs>
          <w:tab w:pos="2222" w:val="left" w:leader="none"/>
        </w:tabs>
        <w:spacing w:before="121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Trebuchet MS"/>
          <w:b/>
          <w:w w:val="105"/>
          <w:sz w:val="22"/>
        </w:rPr>
        <w:t>Program</w:t>
      </w:r>
      <w:r>
        <w:rPr>
          <w:rFonts w:ascii="Trebuchet MS"/>
          <w:b/>
          <w:spacing w:val="-13"/>
          <w:w w:val="105"/>
          <w:sz w:val="22"/>
        </w:rPr>
        <w:t> </w:t>
      </w:r>
      <w:r>
        <w:rPr>
          <w:rFonts w:ascii="Trebuchet MS"/>
          <w:b/>
          <w:spacing w:val="-2"/>
          <w:w w:val="120"/>
          <w:sz w:val="22"/>
        </w:rPr>
        <w:t>Assistant</w:t>
      </w:r>
      <w:r>
        <w:rPr>
          <w:rFonts w:ascii="Trebuchet MS"/>
          <w:b/>
          <w:sz w:val="22"/>
        </w:rPr>
        <w:tab/>
      </w:r>
      <w:r>
        <w:rPr>
          <w:i/>
          <w:spacing w:val="4"/>
          <w:w w:val="120"/>
          <w:sz w:val="22"/>
        </w:rPr>
        <w:t>South</w:t>
      </w:r>
      <w:r>
        <w:rPr>
          <w:i/>
          <w:spacing w:val="38"/>
          <w:w w:val="120"/>
          <w:sz w:val="22"/>
        </w:rPr>
        <w:t> </w:t>
      </w:r>
      <w:r>
        <w:rPr>
          <w:i/>
          <w:spacing w:val="4"/>
          <w:w w:val="120"/>
          <w:sz w:val="22"/>
        </w:rPr>
        <w:t>Florida</w:t>
      </w:r>
      <w:r>
        <w:rPr>
          <w:i/>
          <w:spacing w:val="38"/>
          <w:w w:val="120"/>
          <w:sz w:val="22"/>
        </w:rPr>
        <w:t> </w:t>
      </w:r>
      <w:r>
        <w:rPr>
          <w:i/>
          <w:spacing w:val="4"/>
          <w:w w:val="120"/>
          <w:sz w:val="22"/>
        </w:rPr>
        <w:t>Anti-Traficking</w:t>
      </w:r>
      <w:r>
        <w:rPr>
          <w:i/>
          <w:spacing w:val="38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Initiative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22" w:after="0"/>
        <w:ind w:left="423" w:right="449" w:hanging="356"/>
        <w:jc w:val="left"/>
        <w:rPr>
          <w:sz w:val="22"/>
        </w:rPr>
      </w:pPr>
      <w:r>
        <w:rPr>
          <w:w w:val="125"/>
          <w:sz w:val="22"/>
        </w:rPr>
        <w:t>Supported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attorneys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the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coordination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of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client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appointments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and evidence collection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88" w:after="0"/>
        <w:ind w:left="423" w:right="0" w:hanging="355"/>
        <w:jc w:val="left"/>
        <w:rPr>
          <w:sz w:val="22"/>
        </w:rPr>
      </w:pPr>
      <w:r>
        <w:rPr>
          <w:w w:val="125"/>
          <w:sz w:val="22"/>
        </w:rPr>
        <w:t>Created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outreach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packets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on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victims’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rights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legal</w:t>
      </w:r>
      <w:r>
        <w:rPr>
          <w:spacing w:val="-5"/>
          <w:w w:val="125"/>
          <w:sz w:val="22"/>
        </w:rPr>
        <w:t> </w:t>
      </w:r>
      <w:r>
        <w:rPr>
          <w:spacing w:val="-2"/>
          <w:w w:val="125"/>
          <w:sz w:val="22"/>
        </w:rPr>
        <w:t>options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55"/>
        <w:jc w:val="left"/>
        <w:rPr>
          <w:sz w:val="22"/>
        </w:rPr>
      </w:pPr>
      <w:r>
        <w:rPr>
          <w:w w:val="125"/>
          <w:sz w:val="22"/>
        </w:rPr>
        <w:t>Managed</w:t>
      </w:r>
      <w:r>
        <w:rPr>
          <w:spacing w:val="12"/>
          <w:w w:val="125"/>
          <w:sz w:val="22"/>
        </w:rPr>
        <w:t> </w:t>
      </w:r>
      <w:r>
        <w:rPr>
          <w:w w:val="125"/>
          <w:sz w:val="22"/>
        </w:rPr>
        <w:t>conidential</w:t>
      </w:r>
      <w:r>
        <w:rPr>
          <w:spacing w:val="13"/>
          <w:w w:val="125"/>
          <w:sz w:val="22"/>
        </w:rPr>
        <w:t> </w:t>
      </w:r>
      <w:r>
        <w:rPr>
          <w:w w:val="125"/>
          <w:sz w:val="22"/>
        </w:rPr>
        <w:t>case</w:t>
      </w:r>
      <w:r>
        <w:rPr>
          <w:spacing w:val="13"/>
          <w:w w:val="125"/>
          <w:sz w:val="22"/>
        </w:rPr>
        <w:t> </w:t>
      </w:r>
      <w:r>
        <w:rPr>
          <w:w w:val="125"/>
          <w:sz w:val="22"/>
        </w:rPr>
        <w:t>logs</w:t>
      </w:r>
      <w:r>
        <w:rPr>
          <w:spacing w:val="13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13"/>
          <w:w w:val="125"/>
          <w:sz w:val="22"/>
        </w:rPr>
        <w:t> </w:t>
      </w:r>
      <w:r>
        <w:rPr>
          <w:w w:val="125"/>
          <w:sz w:val="22"/>
        </w:rPr>
        <w:t>tracked</w:t>
      </w:r>
      <w:r>
        <w:rPr>
          <w:spacing w:val="13"/>
          <w:w w:val="125"/>
          <w:sz w:val="22"/>
        </w:rPr>
        <w:t> </w:t>
      </w:r>
      <w:r>
        <w:rPr>
          <w:w w:val="125"/>
          <w:sz w:val="22"/>
        </w:rPr>
        <w:t>ongoing</w:t>
      </w:r>
      <w:r>
        <w:rPr>
          <w:spacing w:val="12"/>
          <w:w w:val="125"/>
          <w:sz w:val="22"/>
        </w:rPr>
        <w:t> </w:t>
      </w:r>
      <w:r>
        <w:rPr>
          <w:spacing w:val="-2"/>
          <w:w w:val="125"/>
          <w:sz w:val="22"/>
        </w:rPr>
        <w:t>applications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780" w:bottom="280" w:left="283" w:right="283"/>
          <w:cols w:num="2" w:equalWidth="0">
            <w:col w:w="1906" w:space="698"/>
            <w:col w:w="8750"/>
          </w:cols>
        </w:sectPr>
      </w:pPr>
    </w:p>
    <w:p>
      <w:pPr>
        <w:pStyle w:val="BodyText"/>
        <w:spacing w:before="71" w:after="1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8" coordorigin="0,0" coordsize="11265,90">
                <v:rect style="position:absolute;left:0;top:0;width:11265;height:90" id="docshape29" filled="true" fillcolor="#c36531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3"/>
      </w:pPr>
      <w:r>
        <w:rPr>
          <w:color w:val="C36531"/>
          <w:spacing w:val="-2"/>
          <w:w w:val="105"/>
        </w:rPr>
        <w:t>Education</w:t>
      </w:r>
    </w:p>
    <w:p>
      <w:pPr>
        <w:tabs>
          <w:tab w:pos="2655" w:val="left" w:leader="none"/>
          <w:tab w:pos="6375" w:val="left" w:leader="none"/>
        </w:tabs>
        <w:spacing w:before="217"/>
        <w:ind w:left="51" w:right="0" w:firstLine="0"/>
        <w:jc w:val="left"/>
        <w:rPr>
          <w:sz w:val="22"/>
        </w:rPr>
      </w:pPr>
      <w:r>
        <w:rPr>
          <w:w w:val="115"/>
          <w:position w:val="1"/>
          <w:sz w:val="22"/>
        </w:rPr>
        <w:t>May</w:t>
      </w:r>
      <w:r>
        <w:rPr>
          <w:spacing w:val="8"/>
          <w:w w:val="115"/>
          <w:position w:val="1"/>
          <w:sz w:val="22"/>
        </w:rPr>
        <w:t> </w:t>
      </w:r>
      <w:r>
        <w:rPr>
          <w:spacing w:val="-4"/>
          <w:w w:val="115"/>
          <w:position w:val="1"/>
          <w:sz w:val="22"/>
        </w:rPr>
        <w:t>2023</w:t>
      </w:r>
      <w:r>
        <w:rPr>
          <w:position w:val="1"/>
          <w:sz w:val="22"/>
        </w:rPr>
        <w:tab/>
      </w:r>
      <w:r>
        <w:rPr>
          <w:rFonts w:ascii="Trebuchet MS"/>
          <w:b/>
          <w:w w:val="105"/>
          <w:sz w:val="22"/>
        </w:rPr>
        <w:t>Bachelor</w:t>
      </w:r>
      <w:r>
        <w:rPr>
          <w:rFonts w:ascii="Trebuchet MS"/>
          <w:b/>
          <w:spacing w:val="-22"/>
          <w:w w:val="105"/>
          <w:sz w:val="22"/>
        </w:rPr>
        <w:t> </w:t>
      </w:r>
      <w:r>
        <w:rPr>
          <w:rFonts w:ascii="Trebuchet MS"/>
          <w:b/>
          <w:w w:val="105"/>
          <w:sz w:val="22"/>
        </w:rPr>
        <w:t>of</w:t>
      </w:r>
      <w:r>
        <w:rPr>
          <w:rFonts w:ascii="Trebuchet MS"/>
          <w:b/>
          <w:spacing w:val="-21"/>
          <w:w w:val="105"/>
          <w:sz w:val="22"/>
        </w:rPr>
        <w:t> </w:t>
      </w:r>
      <w:r>
        <w:rPr>
          <w:rFonts w:ascii="Trebuchet MS"/>
          <w:b/>
          <w:w w:val="105"/>
          <w:sz w:val="22"/>
        </w:rPr>
        <w:t>Science</w:t>
      </w:r>
      <w:r>
        <w:rPr>
          <w:rFonts w:ascii="Trebuchet MS"/>
          <w:b/>
          <w:spacing w:val="-16"/>
          <w:w w:val="105"/>
          <w:sz w:val="22"/>
        </w:rPr>
        <w:t> </w:t>
      </w:r>
      <w:r>
        <w:rPr>
          <w:rFonts w:ascii="Trebuchet MS"/>
          <w:b/>
          <w:w w:val="105"/>
          <w:sz w:val="22"/>
        </w:rPr>
        <w:t>in</w:t>
      </w:r>
      <w:r>
        <w:rPr>
          <w:rFonts w:ascii="Trebuchet MS"/>
          <w:b/>
          <w:spacing w:val="-17"/>
          <w:w w:val="105"/>
          <w:sz w:val="22"/>
        </w:rPr>
        <w:t> </w:t>
      </w:r>
      <w:r>
        <w:rPr>
          <w:rFonts w:ascii="Trebuchet MS"/>
          <w:b/>
          <w:spacing w:val="-2"/>
          <w:w w:val="105"/>
          <w:sz w:val="22"/>
        </w:rPr>
        <w:t>Sociology</w:t>
      </w:r>
      <w:r>
        <w:rPr>
          <w:rFonts w:ascii="Trebuchet MS"/>
          <w:b/>
          <w:sz w:val="22"/>
        </w:rPr>
        <w:tab/>
      </w:r>
      <w:r>
        <w:rPr>
          <w:spacing w:val="2"/>
          <w:w w:val="115"/>
          <w:sz w:val="22"/>
        </w:rPr>
        <w:t>Florida</w:t>
      </w:r>
      <w:r>
        <w:rPr>
          <w:spacing w:val="50"/>
          <w:w w:val="115"/>
          <w:sz w:val="22"/>
        </w:rPr>
        <w:t> </w:t>
      </w:r>
      <w:r>
        <w:rPr>
          <w:spacing w:val="2"/>
          <w:w w:val="115"/>
          <w:sz w:val="22"/>
        </w:rPr>
        <w:t>International</w:t>
      </w:r>
      <w:r>
        <w:rPr>
          <w:spacing w:val="50"/>
          <w:w w:val="115"/>
          <w:sz w:val="22"/>
        </w:rPr>
        <w:t> </w:t>
      </w:r>
      <w:r>
        <w:rPr>
          <w:spacing w:val="-2"/>
          <w:w w:val="115"/>
          <w:sz w:val="22"/>
        </w:rPr>
        <w:t>University</w:t>
      </w:r>
    </w:p>
    <w:sectPr>
      <w:type w:val="continuous"/>
      <w:pgSz w:w="11920" w:h="16860"/>
      <w:pgMar w:top="7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5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52" w:hanging="35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85" w:hanging="3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8" w:hanging="3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51" w:hanging="3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84" w:hanging="3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17" w:hanging="3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49" w:hanging="3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082" w:hanging="35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51"/>
      <w:outlineLvl w:val="1"/>
    </w:pPr>
    <w:rPr>
      <w:rFonts w:ascii="Trebuchet MS" w:hAnsi="Trebuchet MS" w:eastAsia="Trebuchet MS" w:cs="Trebuchet MS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8"/>
      <w:ind w:left="51"/>
      <w:outlineLvl w:val="2"/>
    </w:pPr>
    <w:rPr>
      <w:rFonts w:ascii="Trebuchet MS" w:hAnsi="Trebuchet MS" w:eastAsia="Trebuchet MS" w:cs="Trebuchet MS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16"/>
      <w:ind w:left="51"/>
      <w:outlineLvl w:val="3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423" w:hanging="35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2026-01-13T16:01:12Z</dcterms:created>
  <dcterms:modified xsi:type="dcterms:W3CDTF">2026-01-13T16:01:12Z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2026-01-13T00:00:00Z</vt:filetime>
  </property>
  <property fmtid="{D5CDD505-2E9C-101B-9397-08002B2CF9AE}" pid="5" name="Producer">
    <vt:lpwstr>Skia/PDF m121</vt:lpwstr>
  </property>
</Properties>
</file>