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33"/>
        <w:rPr>
          <w:rFonts w:ascii="Times New Roman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-1718864</wp:posOffset>
                </wp:positionV>
                <wp:extent cx="7568565" cy="151638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516380"/>
                          <a:chExt cx="7568565" cy="15163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1638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516087"/>
                                </a:lnTo>
                                <a:lnTo>
                                  <a:pt x="7568171" y="151608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516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59"/>
                                <w:rPr>
                                  <w:sz w:val="4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6" w:right="0" w:firstLine="0"/>
                                <w:jc w:val="center"/>
                                <w:rPr>
                                  <w:rFonts w:ascii="Trebuchet MS"/>
                                  <w:b/>
                                  <w:sz w:val="4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45"/>
                                </w:rPr>
                                <w:t>Sam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37"/>
                                  <w:sz w:val="4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45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97"/>
                                <w:ind w:left="6" w:right="0" w:firstLine="0"/>
                                <w:jc w:val="center"/>
                                <w:rPr>
                                  <w:rFonts w:ascii="Trebuchet MS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6"/>
                                  <w:sz w:val="25"/>
                                </w:rPr>
                                <w:t>Healthcare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4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6"/>
                                  <w:sz w:val="25"/>
                                </w:rPr>
                                <w:t>IT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1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6"/>
                                  <w:sz w:val="25"/>
                                </w:rPr>
                                <w:t>Project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3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6"/>
                                  <w:sz w:val="25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87"/>
                                <w:ind w:left="6" w:right="0" w:firstLine="0"/>
                                <w:jc w:val="center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46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35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46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47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000-0000</w:t>
                              </w:r>
                              <w:r>
                                <w:rPr>
                                  <w:color w:val="FFFFFF"/>
                                  <w:spacing w:val="35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46"/>
                                  <w:w w:val="115"/>
                                  <w:sz w:val="2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w w:val="115"/>
                                    <w:sz w:val="21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36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46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21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35.343689pt;width:595.950pt;height:119.4pt;mso-position-horizontal-relative:page;mso-position-vertical-relative:paragraph;z-index:15728640" id="docshapegroup1" coordorigin="0,-2707" coordsize="11919,2388">
                <v:shape style="position:absolute;left:0;top:-2707;width:11919;height:2388" id="docshape2" coordorigin="0,-2707" coordsize="11919,2388" path="m11918,-2707l0,-2707,0,-2197,0,-2182,0,-319,11918,-319,11918,-2182,11918,-2197,11918,-2707xe" filled="true" fillcolor="#8b3c4a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707;width:11919;height:2388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159"/>
                          <w:rPr>
                            <w:sz w:val="45"/>
                          </w:rPr>
                        </w:pPr>
                      </w:p>
                      <w:p>
                        <w:pPr>
                          <w:spacing w:before="0"/>
                          <w:ind w:left="6" w:right="0" w:firstLine="0"/>
                          <w:jc w:val="center"/>
                          <w:rPr>
                            <w:rFonts w:ascii="Trebuchet MS"/>
                            <w:b/>
                            <w:sz w:val="45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45"/>
                          </w:rPr>
                          <w:t>Sam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37"/>
                            <w:sz w:val="4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45"/>
                          </w:rPr>
                          <w:t>Wright</w:t>
                        </w:r>
                      </w:p>
                      <w:p>
                        <w:pPr>
                          <w:spacing w:before="97"/>
                          <w:ind w:left="6" w:right="0" w:firstLine="0"/>
                          <w:jc w:val="center"/>
                          <w:rPr>
                            <w:rFonts w:ascii="Trebuchet MS"/>
                            <w:b/>
                            <w:sz w:val="25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-6"/>
                            <w:sz w:val="25"/>
                          </w:rPr>
                          <w:t>Healthcare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4"/>
                            <w:sz w:val="2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6"/>
                            <w:sz w:val="25"/>
                          </w:rPr>
                          <w:t>IT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1"/>
                            <w:sz w:val="2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6"/>
                            <w:sz w:val="25"/>
                          </w:rPr>
                          <w:t>Project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3"/>
                            <w:sz w:val="2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6"/>
                            <w:sz w:val="25"/>
                          </w:rPr>
                          <w:t>Manager</w:t>
                        </w:r>
                      </w:p>
                      <w:p>
                        <w:pPr>
                          <w:spacing w:before="87"/>
                          <w:ind w:left="6" w:right="0" w:firstLine="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46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ST</w:t>
                        </w:r>
                        <w:r>
                          <w:rPr>
                            <w:color w:val="FFFFFF"/>
                            <w:spacing w:val="35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46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(000)</w:t>
                        </w:r>
                        <w:r>
                          <w:rPr>
                            <w:color w:val="FFFFFF"/>
                            <w:spacing w:val="47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000-0000</w:t>
                        </w:r>
                        <w:r>
                          <w:rPr>
                            <w:color w:val="FFFFFF"/>
                            <w:spacing w:val="35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46"/>
                            <w:w w:val="115"/>
                            <w:sz w:val="21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w w:val="115"/>
                              <w:sz w:val="21"/>
                            </w:rPr>
                            <w:t>email@example.com</w:t>
                          </w:r>
                        </w:hyperlink>
                        <w:r>
                          <w:rPr>
                            <w:color w:val="FFFFFF"/>
                            <w:spacing w:val="36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46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5"/>
                            <w:sz w:val="21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</w:rPr>
        <w:t>Navigating</w:t>
      </w:r>
      <w:r>
        <w:rPr>
          <w:spacing w:val="8"/>
          <w:w w:val="130"/>
        </w:rPr>
        <w:t> </w:t>
      </w:r>
      <w:r>
        <w:rPr>
          <w:w w:val="130"/>
        </w:rPr>
        <w:t>complex</w:t>
      </w:r>
      <w:r>
        <w:rPr>
          <w:spacing w:val="9"/>
          <w:w w:val="130"/>
        </w:rPr>
        <w:t> </w:t>
      </w:r>
      <w:r>
        <w:rPr>
          <w:w w:val="130"/>
        </w:rPr>
        <w:t>health</w:t>
      </w:r>
      <w:r>
        <w:rPr>
          <w:spacing w:val="9"/>
          <w:w w:val="130"/>
        </w:rPr>
        <w:t> </w:t>
      </w:r>
      <w:r>
        <w:rPr>
          <w:w w:val="130"/>
        </w:rPr>
        <w:t>systems</w:t>
      </w:r>
      <w:r>
        <w:rPr>
          <w:spacing w:val="9"/>
          <w:w w:val="130"/>
        </w:rPr>
        <w:t> </w:t>
      </w:r>
      <w:r>
        <w:rPr>
          <w:w w:val="130"/>
        </w:rPr>
        <w:t>through</w:t>
      </w:r>
      <w:r>
        <w:rPr>
          <w:spacing w:val="8"/>
          <w:w w:val="130"/>
        </w:rPr>
        <w:t> </w:t>
      </w:r>
      <w:r>
        <w:rPr>
          <w:w w:val="130"/>
        </w:rPr>
        <w:t>technology</w:t>
      </w:r>
      <w:r>
        <w:rPr>
          <w:spacing w:val="9"/>
          <w:w w:val="130"/>
        </w:rPr>
        <w:t> </w:t>
      </w:r>
      <w:r>
        <w:rPr>
          <w:spacing w:val="-2"/>
          <w:w w:val="130"/>
        </w:rPr>
        <w:t>transformation</w:t>
      </w:r>
    </w:p>
    <w:p>
      <w:pPr>
        <w:pStyle w:val="BodyText"/>
        <w:spacing w:line="261" w:lineRule="auto" w:before="98"/>
        <w:ind w:left="913" w:right="358"/>
      </w:pPr>
      <w:r>
        <w:rPr>
          <w:w w:val="125"/>
        </w:rPr>
        <w:t>Detail-focused IT Project Manager with 7 years of experience managing healthcare system upgrades, electronic health record (EHR) implementations, and regulatory compliance.</w:t>
      </w:r>
    </w:p>
    <w:p>
      <w:pPr>
        <w:pStyle w:val="BodyText"/>
        <w:spacing w:line="256" w:lineRule="exact"/>
        <w:ind w:left="913"/>
      </w:pPr>
      <w:r>
        <w:rPr>
          <w:w w:val="125"/>
        </w:rPr>
        <w:t>Strong</w:t>
      </w:r>
      <w:r>
        <w:rPr>
          <w:spacing w:val="7"/>
          <w:w w:val="125"/>
        </w:rPr>
        <w:t> </w:t>
      </w:r>
      <w:r>
        <w:rPr>
          <w:w w:val="125"/>
        </w:rPr>
        <w:t>understanding</w:t>
      </w:r>
      <w:r>
        <w:rPr>
          <w:spacing w:val="7"/>
          <w:w w:val="125"/>
        </w:rPr>
        <w:t> </w:t>
      </w:r>
      <w:r>
        <w:rPr>
          <w:w w:val="125"/>
        </w:rPr>
        <w:t>of</w:t>
      </w:r>
      <w:r>
        <w:rPr>
          <w:spacing w:val="7"/>
          <w:w w:val="125"/>
        </w:rPr>
        <w:t> </w:t>
      </w:r>
      <w:r>
        <w:rPr>
          <w:w w:val="125"/>
        </w:rPr>
        <w:t>HIPAA,</w:t>
      </w:r>
      <w:r>
        <w:rPr>
          <w:spacing w:val="8"/>
          <w:w w:val="125"/>
        </w:rPr>
        <w:t> </w:t>
      </w:r>
      <w:r>
        <w:rPr>
          <w:w w:val="125"/>
        </w:rPr>
        <w:t>patient</w:t>
      </w:r>
      <w:r>
        <w:rPr>
          <w:spacing w:val="7"/>
          <w:w w:val="125"/>
        </w:rPr>
        <w:t> </w:t>
      </w:r>
      <w:r>
        <w:rPr>
          <w:w w:val="125"/>
        </w:rPr>
        <w:t>data</w:t>
      </w:r>
      <w:r>
        <w:rPr>
          <w:spacing w:val="7"/>
          <w:w w:val="125"/>
        </w:rPr>
        <w:t> </w:t>
      </w:r>
      <w:r>
        <w:rPr>
          <w:w w:val="125"/>
        </w:rPr>
        <w:t>security,</w:t>
      </w:r>
      <w:r>
        <w:rPr>
          <w:spacing w:val="8"/>
          <w:w w:val="125"/>
        </w:rPr>
        <w:t> </w:t>
      </w:r>
      <w:r>
        <w:rPr>
          <w:w w:val="125"/>
        </w:rPr>
        <w:t>and</w:t>
      </w:r>
      <w:r>
        <w:rPr>
          <w:spacing w:val="7"/>
          <w:w w:val="125"/>
        </w:rPr>
        <w:t> </w:t>
      </w:r>
      <w:r>
        <w:rPr>
          <w:w w:val="125"/>
        </w:rPr>
        <w:t>clinical</w:t>
      </w:r>
      <w:r>
        <w:rPr>
          <w:spacing w:val="7"/>
          <w:w w:val="125"/>
        </w:rPr>
        <w:t> </w:t>
      </w:r>
      <w:r>
        <w:rPr>
          <w:w w:val="125"/>
        </w:rPr>
        <w:t>workflow</w:t>
      </w:r>
      <w:r>
        <w:rPr>
          <w:spacing w:val="8"/>
          <w:w w:val="125"/>
        </w:rPr>
        <w:t> </w:t>
      </w:r>
      <w:r>
        <w:rPr>
          <w:spacing w:val="-2"/>
          <w:w w:val="125"/>
        </w:rPr>
        <w:t>alignment.</w:t>
      </w:r>
    </w:p>
    <w:p>
      <w:pPr>
        <w:pStyle w:val="BodyText"/>
        <w:spacing w:before="40"/>
      </w:pPr>
    </w:p>
    <w:p>
      <w:pPr>
        <w:pStyle w:val="Heading1"/>
      </w:pPr>
      <w:r>
        <w:rPr>
          <w:color w:val="8B3C4A"/>
          <w:spacing w:val="-2"/>
        </w:rPr>
        <w:t>Key</w:t>
      </w:r>
      <w:r>
        <w:rPr>
          <w:color w:val="8B3C4A"/>
          <w:spacing w:val="-21"/>
        </w:rPr>
        <w:t> </w:t>
      </w:r>
      <w:r>
        <w:rPr>
          <w:color w:val="8B3C4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203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EHR</w:t>
      </w:r>
      <w:r>
        <w:rPr>
          <w:spacing w:val="27"/>
          <w:w w:val="125"/>
          <w:sz w:val="21"/>
        </w:rPr>
        <w:t> </w:t>
      </w:r>
      <w:r>
        <w:rPr>
          <w:w w:val="125"/>
          <w:sz w:val="21"/>
        </w:rPr>
        <w:t>implementation</w:t>
      </w:r>
      <w:r>
        <w:rPr>
          <w:spacing w:val="28"/>
          <w:w w:val="125"/>
          <w:sz w:val="21"/>
        </w:rPr>
        <w:t> </w:t>
      </w:r>
      <w:r>
        <w:rPr>
          <w:w w:val="125"/>
          <w:sz w:val="21"/>
        </w:rPr>
        <w:t>(Epic,</w:t>
      </w:r>
      <w:r>
        <w:rPr>
          <w:spacing w:val="28"/>
          <w:w w:val="125"/>
          <w:sz w:val="21"/>
        </w:rPr>
        <w:t> </w:t>
      </w:r>
      <w:r>
        <w:rPr>
          <w:spacing w:val="-2"/>
          <w:w w:val="125"/>
          <w:sz w:val="21"/>
        </w:rPr>
        <w:t>Cerner)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30"/>
          <w:sz w:val="21"/>
        </w:rPr>
        <w:t>HIPAA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IT</w:t>
      </w:r>
      <w:r>
        <w:rPr>
          <w:spacing w:val="-10"/>
          <w:w w:val="125"/>
          <w:sz w:val="21"/>
        </w:rPr>
        <w:t> </w:t>
      </w:r>
      <w:r>
        <w:rPr>
          <w:spacing w:val="-2"/>
          <w:w w:val="125"/>
          <w:sz w:val="21"/>
        </w:rPr>
        <w:t>governance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spacing w:val="-2"/>
          <w:w w:val="125"/>
          <w:sz w:val="21"/>
        </w:rPr>
        <w:t>Medical</w:t>
      </w:r>
      <w:r>
        <w:rPr>
          <w:spacing w:val="-3"/>
          <w:w w:val="125"/>
          <w:sz w:val="21"/>
        </w:rPr>
        <w:t> </w:t>
      </w:r>
      <w:r>
        <w:rPr>
          <w:spacing w:val="-2"/>
          <w:w w:val="125"/>
          <w:sz w:val="21"/>
        </w:rPr>
        <w:t>software</w:t>
      </w:r>
      <w:r>
        <w:rPr>
          <w:spacing w:val="-3"/>
          <w:w w:val="125"/>
          <w:sz w:val="21"/>
        </w:rPr>
        <w:t> </w:t>
      </w:r>
      <w:r>
        <w:rPr>
          <w:spacing w:val="-2"/>
          <w:w w:val="125"/>
          <w:sz w:val="21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Stakeholder</w:t>
      </w:r>
      <w:r>
        <w:rPr>
          <w:spacing w:val="16"/>
          <w:w w:val="125"/>
          <w:sz w:val="21"/>
        </w:rPr>
        <w:t> </w:t>
      </w:r>
      <w:r>
        <w:rPr>
          <w:spacing w:val="-2"/>
          <w:w w:val="125"/>
          <w:sz w:val="21"/>
        </w:rPr>
        <w:t>training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8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Vendor</w:t>
      </w:r>
      <w:r>
        <w:rPr>
          <w:spacing w:val="-8"/>
          <w:w w:val="125"/>
          <w:sz w:val="21"/>
        </w:rPr>
        <w:t> </w:t>
      </w:r>
      <w:r>
        <w:rPr>
          <w:spacing w:val="-2"/>
          <w:w w:val="125"/>
          <w:sz w:val="21"/>
        </w:rPr>
        <w:t>coordination</w:t>
      </w:r>
    </w:p>
    <w:p>
      <w:pPr>
        <w:pStyle w:val="Heading1"/>
        <w:spacing w:before="297"/>
      </w:pPr>
      <w:r>
        <w:rPr>
          <w:color w:val="8B3C4A"/>
        </w:rPr>
        <w:t>Professional</w:t>
      </w:r>
      <w:r>
        <w:rPr>
          <w:color w:val="8B3C4A"/>
          <w:spacing w:val="15"/>
        </w:rPr>
        <w:t> </w:t>
      </w:r>
      <w:r>
        <w:rPr>
          <w:color w:val="8B3C4A"/>
          <w:spacing w:val="-2"/>
        </w:rPr>
        <w:t>Experience</w:t>
      </w:r>
    </w:p>
    <w:p>
      <w:pPr>
        <w:pStyle w:val="Heading2"/>
        <w:spacing w:before="186"/>
      </w:pPr>
      <w:r>
        <w:rPr>
          <w:spacing w:val="-8"/>
        </w:rPr>
        <w:t>Healthcare</w:t>
      </w:r>
      <w:r>
        <w:rPr>
          <w:spacing w:val="-5"/>
        </w:rPr>
        <w:t> </w:t>
      </w:r>
      <w:r>
        <w:rPr>
          <w:spacing w:val="-8"/>
        </w:rPr>
        <w:t>IT</w:t>
      </w:r>
      <w:r>
        <w:rPr>
          <w:spacing w:val="-12"/>
        </w:rPr>
        <w:t> </w:t>
      </w:r>
      <w:r>
        <w:rPr>
          <w:spacing w:val="-8"/>
        </w:rPr>
        <w:t>Project</w:t>
      </w:r>
      <w:r>
        <w:rPr>
          <w:spacing w:val="-4"/>
        </w:rPr>
        <w:t> </w:t>
      </w:r>
      <w:r>
        <w:rPr>
          <w:spacing w:val="-8"/>
        </w:rPr>
        <w:t>Manager</w:t>
      </w:r>
    </w:p>
    <w:p>
      <w:pPr>
        <w:spacing w:before="28"/>
        <w:ind w:left="913" w:right="0" w:firstLine="0"/>
        <w:jc w:val="left"/>
        <w:rPr>
          <w:i/>
          <w:sz w:val="21"/>
        </w:rPr>
      </w:pPr>
      <w:r>
        <w:rPr>
          <w:i/>
          <w:w w:val="130"/>
          <w:sz w:val="21"/>
        </w:rPr>
        <w:t>VitalPath</w:t>
      </w:r>
      <w:r>
        <w:rPr>
          <w:i/>
          <w:spacing w:val="-15"/>
          <w:w w:val="130"/>
          <w:sz w:val="21"/>
        </w:rPr>
        <w:t> </w:t>
      </w:r>
      <w:r>
        <w:rPr>
          <w:i/>
          <w:w w:val="130"/>
          <w:sz w:val="21"/>
        </w:rPr>
        <w:t>Health</w:t>
      </w:r>
      <w:r>
        <w:rPr>
          <w:i/>
          <w:spacing w:val="-15"/>
          <w:w w:val="130"/>
          <w:sz w:val="21"/>
        </w:rPr>
        <w:t> </w:t>
      </w:r>
      <w:r>
        <w:rPr>
          <w:i/>
          <w:w w:val="130"/>
          <w:sz w:val="21"/>
        </w:rPr>
        <w:t>Group,</w:t>
      </w:r>
      <w:r>
        <w:rPr>
          <w:i/>
          <w:spacing w:val="-14"/>
          <w:w w:val="130"/>
          <w:sz w:val="21"/>
        </w:rPr>
        <w:t> </w:t>
      </w:r>
      <w:r>
        <w:rPr>
          <w:i/>
          <w:w w:val="130"/>
          <w:sz w:val="21"/>
        </w:rPr>
        <w:t>Atlanta,</w:t>
      </w:r>
      <w:r>
        <w:rPr>
          <w:i/>
          <w:spacing w:val="-15"/>
          <w:w w:val="130"/>
          <w:sz w:val="21"/>
        </w:rPr>
        <w:t> </w:t>
      </w:r>
      <w:r>
        <w:rPr>
          <w:i/>
          <w:w w:val="130"/>
          <w:sz w:val="21"/>
        </w:rPr>
        <w:t>GA</w:t>
      </w:r>
      <w:r>
        <w:rPr>
          <w:i/>
          <w:spacing w:val="-14"/>
          <w:w w:val="130"/>
          <w:sz w:val="21"/>
        </w:rPr>
        <w:t> </w:t>
      </w:r>
      <w:r>
        <w:rPr>
          <w:i/>
          <w:w w:val="130"/>
          <w:sz w:val="21"/>
        </w:rPr>
        <w:t>January</w:t>
      </w:r>
      <w:r>
        <w:rPr>
          <w:i/>
          <w:spacing w:val="-15"/>
          <w:w w:val="130"/>
          <w:sz w:val="21"/>
        </w:rPr>
        <w:t> </w:t>
      </w:r>
      <w:r>
        <w:rPr>
          <w:i/>
          <w:w w:val="130"/>
          <w:sz w:val="21"/>
        </w:rPr>
        <w:t>2020</w:t>
      </w:r>
      <w:r>
        <w:rPr>
          <w:i/>
          <w:spacing w:val="-14"/>
          <w:w w:val="130"/>
          <w:sz w:val="21"/>
        </w:rPr>
        <w:t> </w:t>
      </w:r>
      <w:r>
        <w:rPr>
          <w:i/>
          <w:w w:val="130"/>
          <w:sz w:val="21"/>
        </w:rPr>
        <w:t>-</w:t>
      </w:r>
      <w:r>
        <w:rPr>
          <w:i/>
          <w:spacing w:val="-15"/>
          <w:w w:val="130"/>
          <w:sz w:val="21"/>
        </w:rPr>
        <w:t> </w:t>
      </w:r>
      <w:r>
        <w:rPr>
          <w:i/>
          <w:spacing w:val="-2"/>
          <w:w w:val="13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Managed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rollout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EPIC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EHR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system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across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3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hospitals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2"/>
          <w:w w:val="125"/>
          <w:sz w:val="21"/>
        </w:rPr>
        <w:t> </w:t>
      </w:r>
      <w:r>
        <w:rPr>
          <w:w w:val="120"/>
          <w:sz w:val="21"/>
        </w:rPr>
        <w:t>15</w:t>
      </w:r>
      <w:r>
        <w:rPr>
          <w:spacing w:val="2"/>
          <w:w w:val="125"/>
          <w:sz w:val="21"/>
        </w:rPr>
        <w:t> </w:t>
      </w:r>
      <w:r>
        <w:rPr>
          <w:spacing w:val="-2"/>
          <w:w w:val="125"/>
          <w:sz w:val="21"/>
        </w:rPr>
        <w:t>clinics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7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Trained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500+ staff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new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system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workflows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compliance</w:t>
      </w:r>
      <w:r>
        <w:rPr>
          <w:spacing w:val="1"/>
          <w:w w:val="125"/>
          <w:sz w:val="21"/>
        </w:rPr>
        <w:t> </w:t>
      </w:r>
      <w:r>
        <w:rPr>
          <w:spacing w:val="-2"/>
          <w:w w:val="125"/>
          <w:sz w:val="21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Reduced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charting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errors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20%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post-implementation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through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process</w:t>
      </w:r>
      <w:r>
        <w:rPr>
          <w:spacing w:val="15"/>
          <w:w w:val="125"/>
          <w:sz w:val="21"/>
        </w:rPr>
        <w:t> </w:t>
      </w:r>
      <w:r>
        <w:rPr>
          <w:spacing w:val="-2"/>
          <w:w w:val="125"/>
          <w:sz w:val="21"/>
        </w:rPr>
        <w:t>redesign</w:t>
      </w:r>
    </w:p>
    <w:p>
      <w:pPr>
        <w:pStyle w:val="Heading2"/>
      </w:pPr>
      <w:r>
        <w:rPr/>
        <w:t>IT</w:t>
      </w:r>
      <w:r>
        <w:rPr>
          <w:spacing w:val="-9"/>
        </w:rPr>
        <w:t> </w:t>
      </w:r>
      <w:r>
        <w:rPr/>
        <w:t>Systems</w:t>
      </w:r>
      <w:r>
        <w:rPr>
          <w:spacing w:val="-1"/>
        </w:rPr>
        <w:t> </w:t>
      </w:r>
      <w:r>
        <w:rPr>
          <w:spacing w:val="-2"/>
        </w:rPr>
        <w:t>Coordinator</w:t>
      </w:r>
    </w:p>
    <w:p>
      <w:pPr>
        <w:spacing w:before="28"/>
        <w:ind w:left="91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Allied</w:t>
      </w:r>
      <w:r>
        <w:rPr>
          <w:i/>
          <w:spacing w:val="5"/>
          <w:w w:val="125"/>
          <w:sz w:val="21"/>
        </w:rPr>
        <w:t> </w:t>
      </w:r>
      <w:r>
        <w:rPr>
          <w:i/>
          <w:w w:val="125"/>
          <w:sz w:val="21"/>
        </w:rPr>
        <w:t>Medical</w:t>
      </w:r>
      <w:r>
        <w:rPr>
          <w:i/>
          <w:spacing w:val="6"/>
          <w:w w:val="125"/>
          <w:sz w:val="21"/>
        </w:rPr>
        <w:t> </w:t>
      </w:r>
      <w:r>
        <w:rPr>
          <w:i/>
          <w:w w:val="125"/>
          <w:sz w:val="21"/>
        </w:rPr>
        <w:t>Center,</w:t>
      </w:r>
      <w:r>
        <w:rPr>
          <w:i/>
          <w:spacing w:val="6"/>
          <w:w w:val="125"/>
          <w:sz w:val="21"/>
        </w:rPr>
        <w:t> </w:t>
      </w:r>
      <w:r>
        <w:rPr>
          <w:i/>
          <w:w w:val="125"/>
          <w:sz w:val="21"/>
        </w:rPr>
        <w:t>Atlanta,</w:t>
      </w:r>
      <w:r>
        <w:rPr>
          <w:i/>
          <w:spacing w:val="5"/>
          <w:w w:val="125"/>
          <w:sz w:val="21"/>
        </w:rPr>
        <w:t> </w:t>
      </w:r>
      <w:r>
        <w:rPr>
          <w:i/>
          <w:w w:val="125"/>
          <w:sz w:val="21"/>
        </w:rPr>
        <w:t>GA</w:t>
      </w:r>
      <w:r>
        <w:rPr>
          <w:i/>
          <w:spacing w:val="6"/>
          <w:w w:val="125"/>
          <w:sz w:val="21"/>
        </w:rPr>
        <w:t> </w:t>
      </w:r>
      <w:r>
        <w:rPr>
          <w:i/>
          <w:w w:val="125"/>
          <w:sz w:val="21"/>
        </w:rPr>
        <w:t>June</w:t>
      </w:r>
      <w:r>
        <w:rPr>
          <w:i/>
          <w:spacing w:val="6"/>
          <w:w w:val="125"/>
          <w:sz w:val="21"/>
        </w:rPr>
        <w:t> </w:t>
      </w:r>
      <w:r>
        <w:rPr>
          <w:i/>
          <w:w w:val="125"/>
          <w:sz w:val="21"/>
        </w:rPr>
        <w:t>2017</w:t>
      </w:r>
      <w:r>
        <w:rPr>
          <w:i/>
          <w:spacing w:val="5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6"/>
          <w:w w:val="125"/>
          <w:sz w:val="21"/>
        </w:rPr>
        <w:t> </w:t>
      </w:r>
      <w:r>
        <w:rPr>
          <w:i/>
          <w:w w:val="125"/>
          <w:sz w:val="21"/>
        </w:rPr>
        <w:t>December</w:t>
      </w:r>
      <w:r>
        <w:rPr>
          <w:i/>
          <w:spacing w:val="6"/>
          <w:w w:val="125"/>
          <w:sz w:val="21"/>
        </w:rPr>
        <w:t> </w:t>
      </w:r>
      <w:r>
        <w:rPr>
          <w:i/>
          <w:spacing w:val="-4"/>
          <w:w w:val="125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Supported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telehealth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platform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upgrade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rural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patient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access</w:t>
      </w:r>
      <w:r>
        <w:rPr>
          <w:spacing w:val="5"/>
          <w:w w:val="125"/>
          <w:sz w:val="21"/>
        </w:rPr>
        <w:t> </w:t>
      </w:r>
      <w:r>
        <w:rPr>
          <w:spacing w:val="-2"/>
          <w:w w:val="125"/>
          <w:sz w:val="21"/>
        </w:rPr>
        <w:t>initiative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Handled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medical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software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vendor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communications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risk</w:t>
      </w:r>
      <w:r>
        <w:rPr>
          <w:spacing w:val="16"/>
          <w:w w:val="125"/>
          <w:sz w:val="21"/>
        </w:rPr>
        <w:t> </w:t>
      </w:r>
      <w:r>
        <w:rPr>
          <w:spacing w:val="-2"/>
          <w:w w:val="125"/>
          <w:sz w:val="21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spacing w:val="-2"/>
          <w:w w:val="130"/>
          <w:sz w:val="21"/>
        </w:rPr>
        <w:t>Worked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with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the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legal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team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to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ensure</w:t>
      </w:r>
      <w:r>
        <w:rPr>
          <w:spacing w:val="-6"/>
          <w:w w:val="130"/>
          <w:sz w:val="21"/>
        </w:rPr>
        <w:t> </w:t>
      </w:r>
      <w:r>
        <w:rPr>
          <w:spacing w:val="-2"/>
          <w:w w:val="130"/>
          <w:sz w:val="21"/>
        </w:rPr>
        <w:t>ongoing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HIPAA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adherence</w:t>
      </w:r>
    </w:p>
    <w:p>
      <w:pPr>
        <w:pStyle w:val="BodyText"/>
        <w:spacing w:before="40"/>
      </w:pPr>
    </w:p>
    <w:p>
      <w:pPr>
        <w:pStyle w:val="Heading1"/>
      </w:pPr>
      <w:r>
        <w:rPr>
          <w:color w:val="8B3C4A"/>
          <w:spacing w:val="-2"/>
        </w:rPr>
        <w:t>Education</w:t>
      </w:r>
    </w:p>
    <w:p>
      <w:pPr>
        <w:spacing w:line="292" w:lineRule="auto" w:before="187"/>
        <w:ind w:left="913" w:right="5052" w:firstLine="0"/>
        <w:jc w:val="left"/>
        <w:rPr>
          <w:sz w:val="21"/>
        </w:rPr>
      </w:pPr>
      <w:r>
        <w:rPr>
          <w:rFonts w:ascii="Trebuchet MS"/>
          <w:sz w:val="23"/>
        </w:rPr>
        <w:t>Bachelor</w:t>
      </w:r>
      <w:r>
        <w:rPr>
          <w:rFonts w:ascii="Trebuchet MS"/>
          <w:spacing w:val="-4"/>
          <w:sz w:val="23"/>
        </w:rPr>
        <w:t> </w:t>
      </w:r>
      <w:r>
        <w:rPr>
          <w:rFonts w:ascii="Trebuchet MS"/>
          <w:sz w:val="23"/>
        </w:rPr>
        <w:t>of</w:t>
      </w:r>
      <w:r>
        <w:rPr>
          <w:rFonts w:ascii="Trebuchet MS"/>
          <w:spacing w:val="-4"/>
          <w:sz w:val="23"/>
        </w:rPr>
        <w:t> </w:t>
      </w:r>
      <w:r>
        <w:rPr>
          <w:rFonts w:ascii="Trebuchet MS"/>
          <w:sz w:val="23"/>
        </w:rPr>
        <w:t>Science</w:t>
      </w:r>
      <w:r>
        <w:rPr>
          <w:rFonts w:ascii="Trebuchet MS"/>
          <w:spacing w:val="-4"/>
          <w:sz w:val="23"/>
        </w:rPr>
        <w:t> </w:t>
      </w:r>
      <w:r>
        <w:rPr>
          <w:rFonts w:ascii="Trebuchet MS"/>
          <w:sz w:val="23"/>
        </w:rPr>
        <w:t>in</w:t>
      </w:r>
      <w:r>
        <w:rPr>
          <w:rFonts w:ascii="Trebuchet MS"/>
          <w:spacing w:val="-4"/>
          <w:sz w:val="23"/>
        </w:rPr>
        <w:t> </w:t>
      </w:r>
      <w:r>
        <w:rPr>
          <w:rFonts w:ascii="Trebuchet MS"/>
          <w:sz w:val="23"/>
        </w:rPr>
        <w:t>Health</w:t>
      </w:r>
      <w:r>
        <w:rPr>
          <w:rFonts w:ascii="Trebuchet MS"/>
          <w:spacing w:val="-4"/>
          <w:sz w:val="23"/>
        </w:rPr>
        <w:t> </w:t>
      </w:r>
      <w:r>
        <w:rPr>
          <w:rFonts w:ascii="Trebuchet MS"/>
          <w:sz w:val="23"/>
        </w:rPr>
        <w:t>Informatics</w:t>
      </w:r>
      <w:r>
        <w:rPr>
          <w:rFonts w:ascii="Trebuchet MS"/>
          <w:spacing w:val="40"/>
          <w:sz w:val="23"/>
        </w:rPr>
        <w:t> </w:t>
      </w:r>
      <w:r>
        <w:rPr>
          <w:sz w:val="21"/>
        </w:rPr>
        <w:t>May </w:t>
      </w:r>
      <w:r>
        <w:rPr>
          <w:sz w:val="21"/>
        </w:rPr>
        <w:t>2017 </w:t>
      </w:r>
      <w:r>
        <w:rPr>
          <w:w w:val="115"/>
          <w:sz w:val="21"/>
        </w:rPr>
        <w:t>Georgia</w:t>
      </w:r>
      <w:r>
        <w:rPr>
          <w:spacing w:val="40"/>
          <w:w w:val="115"/>
          <w:sz w:val="21"/>
        </w:rPr>
        <w:t> </w:t>
      </w:r>
      <w:r>
        <w:rPr>
          <w:w w:val="110"/>
          <w:sz w:val="21"/>
        </w:rPr>
        <w:t>State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University</w:t>
      </w:r>
      <w:r>
        <w:rPr>
          <w:spacing w:val="40"/>
          <w:w w:val="115"/>
          <w:sz w:val="21"/>
        </w:rPr>
        <w:t> </w:t>
      </w:r>
      <w:r>
        <w:rPr>
          <w:sz w:val="21"/>
        </w:rPr>
        <w:t>|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Atlanta,</w:t>
      </w:r>
      <w:r>
        <w:rPr>
          <w:spacing w:val="40"/>
          <w:w w:val="115"/>
          <w:sz w:val="21"/>
        </w:rPr>
        <w:t> </w:t>
      </w:r>
      <w:r>
        <w:rPr>
          <w:w w:val="110"/>
          <w:sz w:val="21"/>
        </w:rPr>
        <w:t>GA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1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89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59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99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6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39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08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8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"/>
      <w:jc w:val="center"/>
      <w:outlineLvl w:val="1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9"/>
      <w:ind w:left="913"/>
      <w:outlineLvl w:val="2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913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121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2026-01-22T16:37:32Z</dcterms:created>
  <dcterms:modified xsi:type="dcterms:W3CDTF">2026-01-22T16:37:32Z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