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
        <w:ind w:left="0" w:firstLine="0"/>
        <w:rPr>
          <w:rFonts w:ascii="Times New Roman"/>
          <w:sz w:val="11"/>
        </w:rPr>
      </w:pPr>
    </w:p>
    <w:p>
      <w:pPr>
        <w:pStyle w:val="BodyText"/>
        <w:spacing w:after="0"/>
        <w:rPr>
          <w:rFonts w:ascii="Times New Roman"/>
          <w:sz w:val="11"/>
        </w:rPr>
        <w:sectPr>
          <w:type w:val="continuous"/>
          <w:pgSz w:w="11920" w:h="16860"/>
          <w:pgMar w:top="820" w:bottom="280" w:left="283" w:right="283"/>
        </w:sectPr>
      </w:pPr>
    </w:p>
    <w:p>
      <w:pPr>
        <w:pStyle w:val="Heading1"/>
      </w:pPr>
      <w:r>
        <w:rPr/>
        <w:drawing>
          <wp:anchor distT="0" distB="0" distL="0" distR="0" allowOverlap="1" layoutInCell="1" locked="0" behindDoc="0" simplePos="0" relativeHeight="15730176">
            <wp:simplePos x="0" y="0"/>
            <wp:positionH relativeFrom="page">
              <wp:posOffset>209550</wp:posOffset>
            </wp:positionH>
            <wp:positionV relativeFrom="paragraph">
              <wp:posOffset>-79431</wp:posOffset>
            </wp:positionV>
            <wp:extent cx="1066799" cy="106679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066799" cy="1066799"/>
                    </a:xfrm>
                    <a:prstGeom prst="rect">
                      <a:avLst/>
                    </a:prstGeom>
                  </pic:spPr>
                </pic:pic>
              </a:graphicData>
            </a:graphic>
          </wp:anchor>
        </w:drawing>
      </w:r>
      <w:r>
        <w:rPr>
          <w:color w:val="2A98DE"/>
          <w:w w:val="110"/>
        </w:rPr>
        <w:t>Logan</w:t>
      </w:r>
      <w:r>
        <w:rPr>
          <w:color w:val="2A98DE"/>
          <w:spacing w:val="-46"/>
          <w:w w:val="110"/>
        </w:rPr>
        <w:t> </w:t>
      </w:r>
      <w:r>
        <w:rPr>
          <w:color w:val="2A98DE"/>
          <w:spacing w:val="-4"/>
          <w:w w:val="110"/>
        </w:rPr>
        <w:t>Hall</w:t>
      </w:r>
    </w:p>
    <w:p>
      <w:pPr>
        <w:pStyle w:val="Heading2"/>
      </w:pPr>
      <w:r>
        <w:rPr>
          <w:w w:val="105"/>
        </w:rPr>
        <w:t>Compliance</w:t>
      </w:r>
      <w:r>
        <w:rPr>
          <w:spacing w:val="6"/>
          <w:w w:val="105"/>
        </w:rPr>
        <w:t> </w:t>
      </w:r>
      <w:r>
        <w:rPr>
          <w:spacing w:val="-2"/>
          <w:w w:val="105"/>
        </w:rPr>
        <w:t>Intern</w:t>
      </w:r>
    </w:p>
    <w:p>
      <w:pPr>
        <w:pStyle w:val="BodyText"/>
        <w:spacing w:line="268" w:lineRule="auto" w:before="115"/>
        <w:ind w:left="2004" w:firstLine="0"/>
      </w:pPr>
      <w:r>
        <w:rPr/>
        <w:br w:type="column"/>
      </w:r>
      <w:r>
        <w:rPr>
          <w:color w:val="2A98DE"/>
          <w:w w:val="120"/>
        </w:rPr>
        <w:t>Dallas, TX </w:t>
      </w:r>
      <w:hyperlink r:id="rId6">
        <w:r>
          <w:rPr>
            <w:color w:val="2A98DE"/>
            <w:spacing w:val="-2"/>
            <w:w w:val="120"/>
          </w:rPr>
          <w:t>email@email.com</w:t>
        </w:r>
      </w:hyperlink>
    </w:p>
    <w:p>
      <w:pPr>
        <w:pStyle w:val="BodyText"/>
        <w:spacing w:line="267" w:lineRule="exact" w:before="0"/>
        <w:ind w:left="2004" w:firstLine="0"/>
      </w:pPr>
      <w:r>
        <w:rPr>
          <w:color w:val="2A98DE"/>
          <w:spacing w:val="-4"/>
          <w:w w:val="125"/>
        </w:rPr>
        <w:t>(XXX)</w:t>
      </w:r>
      <w:r>
        <w:rPr>
          <w:color w:val="2A98DE"/>
          <w:spacing w:val="-2"/>
          <w:w w:val="125"/>
        </w:rPr>
        <w:t> </w:t>
      </w:r>
      <w:r>
        <w:rPr>
          <w:color w:val="2A98DE"/>
          <w:spacing w:val="-4"/>
          <w:w w:val="125"/>
        </w:rPr>
        <w:t>XXX-XXXX</w:t>
      </w:r>
    </w:p>
    <w:p>
      <w:pPr>
        <w:pStyle w:val="BodyText"/>
        <w:spacing w:before="32"/>
        <w:ind w:left="2004" w:firstLine="0"/>
      </w:pPr>
      <w:r>
        <w:rPr>
          <w:color w:val="2A98DE"/>
          <w:w w:val="115"/>
        </w:rPr>
        <w:t>Resume</w:t>
      </w:r>
      <w:r>
        <w:rPr>
          <w:color w:val="2A98DE"/>
          <w:spacing w:val="40"/>
          <w:w w:val="115"/>
        </w:rPr>
        <w:t> </w:t>
      </w:r>
      <w:r>
        <w:rPr>
          <w:color w:val="2A98DE"/>
          <w:w w:val="115"/>
        </w:rPr>
        <w:t>Link</w:t>
      </w:r>
      <w:r>
        <w:rPr>
          <w:color w:val="2A98DE"/>
          <w:spacing w:val="40"/>
          <w:w w:val="115"/>
        </w:rPr>
        <w:t> </w:t>
      </w:r>
      <w:r>
        <w:rPr>
          <w:color w:val="2A98DE"/>
        </w:rPr>
        <w:t>|</w:t>
      </w:r>
      <w:r>
        <w:rPr>
          <w:color w:val="2A98DE"/>
          <w:spacing w:val="40"/>
          <w:w w:val="115"/>
        </w:rPr>
        <w:t> </w:t>
      </w:r>
      <w:r>
        <w:rPr>
          <w:color w:val="2A98DE"/>
          <w:spacing w:val="-2"/>
          <w:w w:val="115"/>
        </w:rPr>
        <w:t>Portfolio</w:t>
      </w:r>
    </w:p>
    <w:p>
      <w:pPr>
        <w:pStyle w:val="BodyText"/>
        <w:spacing w:after="0"/>
        <w:sectPr>
          <w:type w:val="continuous"/>
          <w:pgSz w:w="11920" w:h="16860"/>
          <w:pgMar w:top="820" w:bottom="280" w:left="283" w:right="283"/>
          <w:cols w:num="2" w:equalWidth="0">
            <w:col w:w="5009" w:space="1600"/>
            <w:col w:w="4745"/>
          </w:cols>
        </w:sectPr>
      </w:pPr>
    </w:p>
    <w:p>
      <w:pPr>
        <w:pStyle w:val="BodyText"/>
        <w:spacing w:before="244"/>
        <w:ind w:left="0" w:firstLine="0"/>
      </w:pPr>
    </w:p>
    <w:p>
      <w:pPr>
        <w:pStyle w:val="BodyText"/>
        <w:spacing w:line="264" w:lineRule="auto" w:before="0"/>
        <w:ind w:left="51" w:right="130" w:firstLine="0"/>
      </w:pPr>
      <w:r>
        <w:rPr>
          <w:w w:val="125"/>
        </w:rPr>
        <w:t>Detail-oriented Compliance Intern with experience analyzing financial regulations and risk mitigation strategies. Supported corporate legal teams by reviewing internal procedures and regulatory documentation. Skilled in synthesizing legal language into actionable recommendations. Interested in business law and corporate ethics.</w:t>
      </w:r>
    </w:p>
    <w:p>
      <w:pPr>
        <w:pStyle w:val="Heading3"/>
        <w:spacing w:before="253"/>
      </w:pPr>
      <w:r>
        <w:rPr/>
        <mc:AlternateContent>
          <mc:Choice Requires="wps">
            <w:drawing>
              <wp:anchor distT="0" distB="0" distL="0" distR="0" allowOverlap="1" layoutInCell="1" locked="0" behindDoc="1" simplePos="0" relativeHeight="487587840">
                <wp:simplePos x="0" y="0"/>
                <wp:positionH relativeFrom="page">
                  <wp:posOffset>209549</wp:posOffset>
                </wp:positionH>
                <wp:positionV relativeFrom="paragraph">
                  <wp:posOffset>373328</wp:posOffset>
                </wp:positionV>
                <wp:extent cx="7153275" cy="9525"/>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29.39591pt;width:563.249955pt;height:.75pt;mso-position-horizontal-relative:page;mso-position-vertical-relative:paragraph;z-index:-15728640;mso-wrap-distance-left:0;mso-wrap-distance-right:0" id="docshape1" filled="true" fillcolor="#2a98de" stroked="false">
                <v:fill type="solid"/>
                <w10:wrap type="topAndBottom"/>
              </v:rect>
            </w:pict>
          </mc:Fallback>
        </mc:AlternateContent>
      </w:r>
      <w:r>
        <w:rPr>
          <w:color w:val="2A98DE"/>
          <w:spacing w:val="-6"/>
          <w:w w:val="105"/>
        </w:rPr>
        <w:t>Key</w:t>
      </w:r>
      <w:r>
        <w:rPr>
          <w:color w:val="2A98DE"/>
          <w:spacing w:val="-23"/>
          <w:w w:val="105"/>
        </w:rPr>
        <w:t> </w:t>
      </w:r>
      <w:r>
        <w:rPr>
          <w:color w:val="2A98DE"/>
          <w:spacing w:val="-2"/>
          <w:w w:val="105"/>
        </w:rPr>
        <w:t>Skills</w:t>
      </w:r>
    </w:p>
    <w:p>
      <w:pPr>
        <w:pStyle w:val="ListParagraph"/>
        <w:numPr>
          <w:ilvl w:val="0"/>
          <w:numId w:val="1"/>
        </w:numPr>
        <w:tabs>
          <w:tab w:pos="423" w:val="left" w:leader="none"/>
        </w:tabs>
        <w:spacing w:line="240" w:lineRule="auto" w:before="225" w:after="0"/>
        <w:ind w:left="423" w:right="0" w:hanging="347"/>
        <w:jc w:val="left"/>
        <w:rPr>
          <w:sz w:val="22"/>
        </w:rPr>
      </w:pPr>
      <w:r>
        <w:rPr>
          <w:w w:val="125"/>
          <w:sz w:val="22"/>
        </w:rPr>
        <w:t>Contract</w:t>
      </w:r>
      <w:r>
        <w:rPr>
          <w:spacing w:val="-15"/>
          <w:w w:val="125"/>
          <w:sz w:val="22"/>
        </w:rPr>
        <w:t> </w:t>
      </w:r>
      <w:r>
        <w:rPr>
          <w:spacing w:val="-2"/>
          <w:w w:val="125"/>
          <w:sz w:val="22"/>
        </w:rPr>
        <w:t>review</w:t>
      </w:r>
    </w:p>
    <w:p>
      <w:pPr>
        <w:pStyle w:val="ListParagraph"/>
        <w:numPr>
          <w:ilvl w:val="0"/>
          <w:numId w:val="1"/>
        </w:numPr>
        <w:tabs>
          <w:tab w:pos="423" w:val="left" w:leader="none"/>
        </w:tabs>
        <w:spacing w:line="240" w:lineRule="auto" w:before="122" w:after="0"/>
        <w:ind w:left="423" w:right="0" w:hanging="347"/>
        <w:jc w:val="left"/>
        <w:rPr>
          <w:sz w:val="22"/>
        </w:rPr>
      </w:pPr>
      <w:r>
        <w:rPr>
          <w:w w:val="120"/>
          <w:sz w:val="22"/>
        </w:rPr>
        <w:t>Corporate</w:t>
      </w:r>
      <w:r>
        <w:rPr>
          <w:w w:val="125"/>
          <w:sz w:val="22"/>
        </w:rPr>
        <w:t> </w:t>
      </w:r>
      <w:r>
        <w:rPr>
          <w:spacing w:val="-2"/>
          <w:w w:val="125"/>
          <w:sz w:val="22"/>
        </w:rPr>
        <w:t>governance</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Data</w:t>
      </w:r>
      <w:r>
        <w:rPr>
          <w:spacing w:val="3"/>
          <w:w w:val="125"/>
          <w:sz w:val="22"/>
        </w:rPr>
        <w:t> </w:t>
      </w:r>
      <w:r>
        <w:rPr>
          <w:spacing w:val="-2"/>
          <w:w w:val="125"/>
          <w:sz w:val="22"/>
        </w:rPr>
        <w:t>documentation</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Financial</w:t>
      </w:r>
      <w:r>
        <w:rPr>
          <w:spacing w:val="8"/>
          <w:w w:val="125"/>
          <w:sz w:val="22"/>
        </w:rPr>
        <w:t> </w:t>
      </w:r>
      <w:r>
        <w:rPr>
          <w:spacing w:val="-2"/>
          <w:w w:val="125"/>
          <w:sz w:val="22"/>
        </w:rPr>
        <w:t>compliance</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Policy</w:t>
      </w:r>
      <w:r>
        <w:rPr>
          <w:spacing w:val="-2"/>
          <w:w w:val="125"/>
          <w:sz w:val="22"/>
        </w:rPr>
        <w:t> research</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Regulatory </w:t>
      </w:r>
      <w:r>
        <w:rPr>
          <w:spacing w:val="-2"/>
          <w:w w:val="125"/>
          <w:sz w:val="22"/>
        </w:rPr>
        <w:t>audits</w:t>
      </w:r>
    </w:p>
    <w:p>
      <w:pPr>
        <w:pStyle w:val="ListParagraph"/>
        <w:numPr>
          <w:ilvl w:val="0"/>
          <w:numId w:val="1"/>
        </w:numPr>
        <w:tabs>
          <w:tab w:pos="423" w:val="left" w:leader="none"/>
        </w:tabs>
        <w:spacing w:line="240" w:lineRule="auto" w:before="122" w:after="0"/>
        <w:ind w:left="423" w:right="0" w:hanging="347"/>
        <w:jc w:val="left"/>
        <w:rPr>
          <w:sz w:val="22"/>
        </w:rPr>
      </w:pPr>
      <w:r>
        <w:rPr>
          <w:w w:val="130"/>
          <w:sz w:val="22"/>
        </w:rPr>
        <w:t>Risk</w:t>
      </w:r>
      <w:r>
        <w:rPr>
          <w:spacing w:val="-10"/>
          <w:w w:val="130"/>
          <w:sz w:val="22"/>
        </w:rPr>
        <w:t> </w:t>
      </w:r>
      <w:r>
        <w:rPr>
          <w:spacing w:val="-2"/>
          <w:w w:val="130"/>
          <w:sz w:val="22"/>
        </w:rPr>
        <w:t>management</w:t>
      </w:r>
    </w:p>
    <w:p>
      <w:pPr>
        <w:pStyle w:val="ListParagraph"/>
        <w:numPr>
          <w:ilvl w:val="0"/>
          <w:numId w:val="1"/>
        </w:numPr>
        <w:tabs>
          <w:tab w:pos="423" w:val="left" w:leader="none"/>
        </w:tabs>
        <w:spacing w:line="240" w:lineRule="auto" w:before="121" w:after="0"/>
        <w:ind w:left="423" w:right="0" w:hanging="347"/>
        <w:jc w:val="left"/>
        <w:rPr>
          <w:sz w:val="22"/>
        </w:rPr>
      </w:pPr>
      <w:r>
        <w:rPr>
          <w:w w:val="130"/>
          <w:sz w:val="22"/>
        </w:rPr>
        <w:t>SEC</w:t>
      </w:r>
      <w:r>
        <w:rPr>
          <w:spacing w:val="12"/>
          <w:w w:val="130"/>
          <w:sz w:val="22"/>
        </w:rPr>
        <w:t> </w:t>
      </w:r>
      <w:r>
        <w:rPr>
          <w:spacing w:val="-2"/>
          <w:w w:val="130"/>
          <w:sz w:val="22"/>
        </w:rPr>
        <w:t>guidelines</w:t>
      </w:r>
    </w:p>
    <w:p>
      <w:pPr>
        <w:pStyle w:val="BodyText"/>
        <w:spacing w:before="28"/>
        <w:ind w:left="0" w:firstLine="0"/>
      </w:pPr>
    </w:p>
    <w:p>
      <w:pPr>
        <w:pStyle w:val="Heading3"/>
      </w:pPr>
      <w:r>
        <w:rPr/>
        <mc:AlternateContent>
          <mc:Choice Requires="wps">
            <w:drawing>
              <wp:anchor distT="0" distB="0" distL="0" distR="0" allowOverlap="1" layoutInCell="1" locked="0" behindDoc="1" simplePos="0" relativeHeight="487588352">
                <wp:simplePos x="0" y="0"/>
                <wp:positionH relativeFrom="page">
                  <wp:posOffset>209549</wp:posOffset>
                </wp:positionH>
                <wp:positionV relativeFrom="paragraph">
                  <wp:posOffset>212729</wp:posOffset>
                </wp:positionV>
                <wp:extent cx="7153275" cy="9525"/>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16.750376pt;width:563.249955pt;height:.75pt;mso-position-horizontal-relative:page;mso-position-vertical-relative:paragraph;z-index:-15728128;mso-wrap-distance-left:0;mso-wrap-distance-right:0" id="docshape2" filled="true" fillcolor="#2a98de" stroked="false">
                <v:fill type="solid"/>
                <w10:wrap type="topAndBottom"/>
              </v:rect>
            </w:pict>
          </mc:Fallback>
        </mc:AlternateContent>
      </w:r>
      <w:r>
        <w:rPr>
          <w:color w:val="2A98DE"/>
          <w:spacing w:val="2"/>
        </w:rPr>
        <w:t>Professional</w:t>
      </w:r>
      <w:r>
        <w:rPr>
          <w:color w:val="2A98DE"/>
          <w:spacing w:val="9"/>
        </w:rPr>
        <w:t> </w:t>
      </w:r>
      <w:r>
        <w:rPr>
          <w:color w:val="2A98DE"/>
          <w:spacing w:val="-2"/>
        </w:rPr>
        <w:t>Experience</w:t>
      </w:r>
    </w:p>
    <w:p>
      <w:pPr>
        <w:spacing w:before="240"/>
        <w:ind w:left="51" w:right="0" w:firstLine="0"/>
        <w:jc w:val="left"/>
        <w:rPr>
          <w:i/>
          <w:sz w:val="22"/>
        </w:rPr>
      </w:pPr>
      <w:r>
        <w:rPr>
          <w:rFonts w:ascii="Trebuchet MS"/>
          <w:b/>
          <w:w w:val="115"/>
          <w:sz w:val="22"/>
        </w:rPr>
        <w:t>Compliance</w:t>
      </w:r>
      <w:r>
        <w:rPr>
          <w:rFonts w:ascii="Trebuchet MS"/>
          <w:b/>
          <w:spacing w:val="-10"/>
          <w:w w:val="115"/>
          <w:sz w:val="22"/>
        </w:rPr>
        <w:t> </w:t>
      </w:r>
      <w:r>
        <w:rPr>
          <w:rFonts w:ascii="Trebuchet MS"/>
          <w:b/>
          <w:w w:val="115"/>
          <w:sz w:val="22"/>
        </w:rPr>
        <w:t>Intern</w:t>
      </w:r>
      <w:r>
        <w:rPr>
          <w:rFonts w:ascii="Trebuchet MS"/>
          <w:b/>
          <w:spacing w:val="25"/>
          <w:w w:val="115"/>
          <w:sz w:val="22"/>
        </w:rPr>
        <w:t>  </w:t>
      </w:r>
      <w:r>
        <w:rPr>
          <w:i/>
          <w:w w:val="115"/>
          <w:sz w:val="22"/>
        </w:rPr>
        <w:t>Cedarview</w:t>
      </w:r>
      <w:r>
        <w:rPr>
          <w:i/>
          <w:spacing w:val="16"/>
          <w:w w:val="115"/>
          <w:sz w:val="22"/>
        </w:rPr>
        <w:t> </w:t>
      </w:r>
      <w:r>
        <w:rPr>
          <w:i/>
          <w:w w:val="115"/>
          <w:sz w:val="22"/>
        </w:rPr>
        <w:t>Capital</w:t>
      </w:r>
      <w:r>
        <w:rPr>
          <w:i/>
          <w:spacing w:val="15"/>
          <w:w w:val="115"/>
          <w:sz w:val="22"/>
        </w:rPr>
        <w:t> </w:t>
      </w:r>
      <w:r>
        <w:rPr>
          <w:i/>
          <w:w w:val="115"/>
          <w:sz w:val="22"/>
        </w:rPr>
        <w:t>Group,</w:t>
      </w:r>
      <w:r>
        <w:rPr>
          <w:i/>
          <w:spacing w:val="16"/>
          <w:w w:val="115"/>
          <w:sz w:val="22"/>
        </w:rPr>
        <w:t> </w:t>
      </w:r>
      <w:r>
        <w:rPr>
          <w:i/>
          <w:w w:val="115"/>
          <w:sz w:val="22"/>
        </w:rPr>
        <w:t>Dallas,</w:t>
      </w:r>
      <w:r>
        <w:rPr>
          <w:i/>
          <w:spacing w:val="16"/>
          <w:w w:val="115"/>
          <w:sz w:val="22"/>
        </w:rPr>
        <w:t> </w:t>
      </w:r>
      <w:r>
        <w:rPr>
          <w:i/>
          <w:w w:val="115"/>
          <w:sz w:val="22"/>
        </w:rPr>
        <w:t>TX</w:t>
      </w:r>
      <w:r>
        <w:rPr>
          <w:i/>
          <w:spacing w:val="15"/>
          <w:w w:val="115"/>
          <w:sz w:val="22"/>
        </w:rPr>
        <w:t> </w:t>
      </w:r>
      <w:r>
        <w:rPr>
          <w:i/>
          <w:sz w:val="22"/>
        </w:rPr>
        <w:t>|</w:t>
      </w:r>
      <w:r>
        <w:rPr>
          <w:i/>
          <w:spacing w:val="16"/>
          <w:w w:val="115"/>
          <w:sz w:val="22"/>
        </w:rPr>
        <w:t> </w:t>
      </w:r>
      <w:r>
        <w:rPr>
          <w:i/>
          <w:w w:val="115"/>
          <w:sz w:val="22"/>
        </w:rPr>
        <w:t>May</w:t>
      </w:r>
      <w:r>
        <w:rPr>
          <w:i/>
          <w:spacing w:val="16"/>
          <w:w w:val="115"/>
          <w:sz w:val="22"/>
        </w:rPr>
        <w:t> </w:t>
      </w:r>
      <w:r>
        <w:rPr>
          <w:i/>
          <w:w w:val="115"/>
          <w:sz w:val="22"/>
        </w:rPr>
        <w:t>2024</w:t>
      </w:r>
      <w:r>
        <w:rPr>
          <w:i/>
          <w:spacing w:val="15"/>
          <w:w w:val="115"/>
          <w:sz w:val="22"/>
        </w:rPr>
        <w:t> </w:t>
      </w:r>
      <w:r>
        <w:rPr>
          <w:i/>
          <w:w w:val="115"/>
          <w:sz w:val="22"/>
        </w:rPr>
        <w:t>-</w:t>
      </w:r>
      <w:r>
        <w:rPr>
          <w:i/>
          <w:spacing w:val="16"/>
          <w:w w:val="115"/>
          <w:sz w:val="22"/>
        </w:rPr>
        <w:t> </w:t>
      </w:r>
      <w:r>
        <w:rPr>
          <w:i/>
          <w:w w:val="115"/>
          <w:sz w:val="22"/>
        </w:rPr>
        <w:t>August</w:t>
      </w:r>
      <w:r>
        <w:rPr>
          <w:i/>
          <w:spacing w:val="16"/>
          <w:w w:val="115"/>
          <w:sz w:val="22"/>
        </w:rPr>
        <w:t> </w:t>
      </w:r>
      <w:r>
        <w:rPr>
          <w:i/>
          <w:spacing w:val="-4"/>
          <w:w w:val="115"/>
          <w:sz w:val="22"/>
        </w:rPr>
        <w:t>2024</w:t>
      </w:r>
    </w:p>
    <w:p>
      <w:pPr>
        <w:pStyle w:val="ListParagraph"/>
        <w:numPr>
          <w:ilvl w:val="0"/>
          <w:numId w:val="1"/>
        </w:numPr>
        <w:tabs>
          <w:tab w:pos="423" w:val="left" w:leader="none"/>
        </w:tabs>
        <w:spacing w:line="240" w:lineRule="auto" w:before="32" w:after="0"/>
        <w:ind w:left="423" w:right="0" w:hanging="347"/>
        <w:jc w:val="left"/>
        <w:rPr>
          <w:sz w:val="22"/>
        </w:rPr>
      </w:pPr>
      <w:r>
        <w:rPr>
          <w:w w:val="125"/>
          <w:sz w:val="22"/>
        </w:rPr>
        <w:t>Assisted</w:t>
      </w:r>
      <w:r>
        <w:rPr>
          <w:spacing w:val="-9"/>
          <w:w w:val="125"/>
          <w:sz w:val="22"/>
        </w:rPr>
        <w:t> </w:t>
      </w:r>
      <w:r>
        <w:rPr>
          <w:w w:val="125"/>
          <w:sz w:val="22"/>
        </w:rPr>
        <w:t>legal</w:t>
      </w:r>
      <w:r>
        <w:rPr>
          <w:spacing w:val="-9"/>
          <w:w w:val="125"/>
          <w:sz w:val="22"/>
        </w:rPr>
        <w:t> </w:t>
      </w:r>
      <w:r>
        <w:rPr>
          <w:w w:val="125"/>
          <w:sz w:val="22"/>
        </w:rPr>
        <w:t>and</w:t>
      </w:r>
      <w:r>
        <w:rPr>
          <w:spacing w:val="-9"/>
          <w:w w:val="125"/>
          <w:sz w:val="22"/>
        </w:rPr>
        <w:t> </w:t>
      </w:r>
      <w:r>
        <w:rPr>
          <w:w w:val="125"/>
          <w:sz w:val="22"/>
        </w:rPr>
        <w:t>compliance</w:t>
      </w:r>
      <w:r>
        <w:rPr>
          <w:spacing w:val="-9"/>
          <w:w w:val="125"/>
          <w:sz w:val="22"/>
        </w:rPr>
        <w:t> </w:t>
      </w:r>
      <w:r>
        <w:rPr>
          <w:w w:val="125"/>
          <w:sz w:val="22"/>
        </w:rPr>
        <w:t>teams</w:t>
      </w:r>
      <w:r>
        <w:rPr>
          <w:spacing w:val="-9"/>
          <w:w w:val="125"/>
          <w:sz w:val="22"/>
        </w:rPr>
        <w:t> </w:t>
      </w:r>
      <w:r>
        <w:rPr>
          <w:w w:val="125"/>
          <w:sz w:val="22"/>
        </w:rPr>
        <w:t>in</w:t>
      </w:r>
      <w:r>
        <w:rPr>
          <w:spacing w:val="-9"/>
          <w:w w:val="125"/>
          <w:sz w:val="22"/>
        </w:rPr>
        <w:t> </w:t>
      </w:r>
      <w:r>
        <w:rPr>
          <w:w w:val="125"/>
          <w:sz w:val="22"/>
        </w:rPr>
        <w:t>reviewing</w:t>
      </w:r>
      <w:r>
        <w:rPr>
          <w:spacing w:val="-9"/>
          <w:w w:val="125"/>
          <w:sz w:val="22"/>
        </w:rPr>
        <w:t> </w:t>
      </w:r>
      <w:r>
        <w:rPr>
          <w:w w:val="125"/>
          <w:sz w:val="22"/>
        </w:rPr>
        <w:t>internal</w:t>
      </w:r>
      <w:r>
        <w:rPr>
          <w:spacing w:val="-9"/>
          <w:w w:val="125"/>
          <w:sz w:val="22"/>
        </w:rPr>
        <w:t> </w:t>
      </w:r>
      <w:r>
        <w:rPr>
          <w:w w:val="125"/>
          <w:sz w:val="22"/>
        </w:rPr>
        <w:t>controls</w:t>
      </w:r>
      <w:r>
        <w:rPr>
          <w:spacing w:val="-10"/>
          <w:w w:val="125"/>
          <w:sz w:val="22"/>
        </w:rPr>
        <w:t> </w:t>
      </w:r>
      <w:r>
        <w:rPr>
          <w:w w:val="125"/>
          <w:sz w:val="22"/>
        </w:rPr>
        <w:t>and</w:t>
      </w:r>
      <w:r>
        <w:rPr>
          <w:spacing w:val="-9"/>
          <w:w w:val="125"/>
          <w:sz w:val="22"/>
        </w:rPr>
        <w:t> </w:t>
      </w:r>
      <w:r>
        <w:rPr>
          <w:w w:val="125"/>
          <w:sz w:val="22"/>
        </w:rPr>
        <w:t>investor</w:t>
      </w:r>
      <w:r>
        <w:rPr>
          <w:spacing w:val="-9"/>
          <w:w w:val="125"/>
          <w:sz w:val="22"/>
        </w:rPr>
        <w:t> </w:t>
      </w:r>
      <w:r>
        <w:rPr>
          <w:spacing w:val="-2"/>
          <w:w w:val="125"/>
          <w:sz w:val="22"/>
        </w:rPr>
        <w:t>disclosures</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Drafted</w:t>
      </w:r>
      <w:r>
        <w:rPr>
          <w:spacing w:val="-6"/>
          <w:w w:val="125"/>
          <w:sz w:val="22"/>
        </w:rPr>
        <w:t> </w:t>
      </w:r>
      <w:r>
        <w:rPr>
          <w:w w:val="125"/>
          <w:sz w:val="22"/>
        </w:rPr>
        <w:t>summaries</w:t>
      </w:r>
      <w:r>
        <w:rPr>
          <w:spacing w:val="-5"/>
          <w:w w:val="125"/>
          <w:sz w:val="22"/>
        </w:rPr>
        <w:t> </w:t>
      </w:r>
      <w:r>
        <w:rPr>
          <w:w w:val="125"/>
          <w:sz w:val="22"/>
        </w:rPr>
        <w:t>of</w:t>
      </w:r>
      <w:r>
        <w:rPr>
          <w:spacing w:val="-6"/>
          <w:w w:val="125"/>
          <w:sz w:val="22"/>
        </w:rPr>
        <w:t> </w:t>
      </w:r>
      <w:r>
        <w:rPr>
          <w:w w:val="125"/>
          <w:sz w:val="22"/>
        </w:rPr>
        <w:t>SEC</w:t>
      </w:r>
      <w:r>
        <w:rPr>
          <w:spacing w:val="-5"/>
          <w:w w:val="125"/>
          <w:sz w:val="22"/>
        </w:rPr>
        <w:t> </w:t>
      </w:r>
      <w:r>
        <w:rPr>
          <w:w w:val="125"/>
          <w:sz w:val="22"/>
        </w:rPr>
        <w:t>regulatory</w:t>
      </w:r>
      <w:r>
        <w:rPr>
          <w:spacing w:val="-5"/>
          <w:w w:val="125"/>
          <w:sz w:val="22"/>
        </w:rPr>
        <w:t> </w:t>
      </w:r>
      <w:r>
        <w:rPr>
          <w:w w:val="125"/>
          <w:sz w:val="22"/>
        </w:rPr>
        <w:t>updates</w:t>
      </w:r>
      <w:r>
        <w:rPr>
          <w:spacing w:val="-6"/>
          <w:w w:val="125"/>
          <w:sz w:val="22"/>
        </w:rPr>
        <w:t> </w:t>
      </w:r>
      <w:r>
        <w:rPr>
          <w:w w:val="125"/>
          <w:sz w:val="22"/>
        </w:rPr>
        <w:t>for</w:t>
      </w:r>
      <w:r>
        <w:rPr>
          <w:spacing w:val="-5"/>
          <w:w w:val="125"/>
          <w:sz w:val="22"/>
        </w:rPr>
        <w:t> </w:t>
      </w:r>
      <w:r>
        <w:rPr>
          <w:w w:val="125"/>
          <w:sz w:val="22"/>
        </w:rPr>
        <w:t>the</w:t>
      </w:r>
      <w:r>
        <w:rPr>
          <w:spacing w:val="-5"/>
          <w:w w:val="125"/>
          <w:sz w:val="22"/>
        </w:rPr>
        <w:t> </w:t>
      </w:r>
      <w:r>
        <w:rPr>
          <w:w w:val="125"/>
          <w:sz w:val="22"/>
        </w:rPr>
        <w:t>compliance</w:t>
      </w:r>
      <w:r>
        <w:rPr>
          <w:spacing w:val="-6"/>
          <w:w w:val="125"/>
          <w:sz w:val="22"/>
        </w:rPr>
        <w:t> </w:t>
      </w:r>
      <w:r>
        <w:rPr>
          <w:spacing w:val="-2"/>
          <w:w w:val="125"/>
          <w:sz w:val="22"/>
        </w:rPr>
        <w:t>manual</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Supported</w:t>
      </w:r>
      <w:r>
        <w:rPr>
          <w:spacing w:val="-12"/>
          <w:w w:val="125"/>
          <w:sz w:val="22"/>
        </w:rPr>
        <w:t> </w:t>
      </w:r>
      <w:r>
        <w:rPr>
          <w:w w:val="125"/>
          <w:sz w:val="22"/>
        </w:rPr>
        <w:t>risk</w:t>
      </w:r>
      <w:r>
        <w:rPr>
          <w:spacing w:val="-12"/>
          <w:w w:val="125"/>
          <w:sz w:val="22"/>
        </w:rPr>
        <w:t> </w:t>
      </w:r>
      <w:r>
        <w:rPr>
          <w:w w:val="125"/>
          <w:sz w:val="22"/>
        </w:rPr>
        <w:t>officers</w:t>
      </w:r>
      <w:r>
        <w:rPr>
          <w:spacing w:val="-12"/>
          <w:w w:val="125"/>
          <w:sz w:val="22"/>
        </w:rPr>
        <w:t> </w:t>
      </w:r>
      <w:r>
        <w:rPr>
          <w:w w:val="125"/>
          <w:sz w:val="22"/>
        </w:rPr>
        <w:t>during</w:t>
      </w:r>
      <w:r>
        <w:rPr>
          <w:spacing w:val="-11"/>
          <w:w w:val="125"/>
          <w:sz w:val="22"/>
        </w:rPr>
        <w:t> </w:t>
      </w:r>
      <w:r>
        <w:rPr>
          <w:w w:val="125"/>
          <w:sz w:val="22"/>
        </w:rPr>
        <w:t>quarterly</w:t>
      </w:r>
      <w:r>
        <w:rPr>
          <w:spacing w:val="-12"/>
          <w:w w:val="125"/>
          <w:sz w:val="22"/>
        </w:rPr>
        <w:t> </w:t>
      </w:r>
      <w:r>
        <w:rPr>
          <w:w w:val="125"/>
          <w:sz w:val="22"/>
        </w:rPr>
        <w:t>audit</w:t>
      </w:r>
      <w:r>
        <w:rPr>
          <w:spacing w:val="-12"/>
          <w:w w:val="125"/>
          <w:sz w:val="22"/>
        </w:rPr>
        <w:t> </w:t>
      </w:r>
      <w:r>
        <w:rPr>
          <w:w w:val="125"/>
          <w:sz w:val="22"/>
        </w:rPr>
        <w:t>reviews</w:t>
      </w:r>
      <w:r>
        <w:rPr>
          <w:spacing w:val="-12"/>
          <w:w w:val="125"/>
          <w:sz w:val="22"/>
        </w:rPr>
        <w:t> </w:t>
      </w:r>
      <w:r>
        <w:rPr>
          <w:w w:val="125"/>
          <w:sz w:val="22"/>
        </w:rPr>
        <w:t>and</w:t>
      </w:r>
      <w:r>
        <w:rPr>
          <w:spacing w:val="-11"/>
          <w:w w:val="125"/>
          <w:sz w:val="22"/>
        </w:rPr>
        <w:t> </w:t>
      </w:r>
      <w:r>
        <w:rPr>
          <w:w w:val="125"/>
          <w:sz w:val="22"/>
        </w:rPr>
        <w:t>policy</w:t>
      </w:r>
      <w:r>
        <w:rPr>
          <w:spacing w:val="-12"/>
          <w:w w:val="125"/>
          <w:sz w:val="22"/>
        </w:rPr>
        <w:t> </w:t>
      </w:r>
      <w:r>
        <w:rPr>
          <w:spacing w:val="-2"/>
          <w:w w:val="125"/>
          <w:sz w:val="22"/>
        </w:rPr>
        <w:t>updates</w:t>
      </w:r>
    </w:p>
    <w:p>
      <w:pPr>
        <w:spacing w:before="256"/>
        <w:ind w:left="51" w:right="0" w:firstLine="0"/>
        <w:jc w:val="left"/>
        <w:rPr>
          <w:i/>
          <w:sz w:val="22"/>
        </w:rPr>
      </w:pPr>
      <w:r>
        <w:rPr>
          <w:rFonts w:ascii="Trebuchet MS"/>
          <w:b/>
          <w:w w:val="120"/>
          <w:sz w:val="22"/>
        </w:rPr>
        <w:t>Legal</w:t>
      </w:r>
      <w:r>
        <w:rPr>
          <w:rFonts w:ascii="Trebuchet MS"/>
          <w:b/>
          <w:spacing w:val="-13"/>
          <w:w w:val="120"/>
          <w:sz w:val="22"/>
        </w:rPr>
        <w:t> </w:t>
      </w:r>
      <w:r>
        <w:rPr>
          <w:rFonts w:ascii="Trebuchet MS"/>
          <w:b/>
          <w:sz w:val="22"/>
        </w:rPr>
        <w:t>Research</w:t>
      </w:r>
      <w:r>
        <w:rPr>
          <w:rFonts w:ascii="Trebuchet MS"/>
          <w:b/>
          <w:spacing w:val="10"/>
          <w:sz w:val="22"/>
        </w:rPr>
        <w:t> </w:t>
      </w:r>
      <w:r>
        <w:rPr>
          <w:rFonts w:ascii="Trebuchet MS"/>
          <w:b/>
          <w:sz w:val="22"/>
        </w:rPr>
        <w:t>Intern</w:t>
      </w:r>
      <w:r>
        <w:rPr>
          <w:rFonts w:ascii="Trebuchet MS"/>
          <w:b/>
          <w:spacing w:val="35"/>
          <w:w w:val="120"/>
          <w:sz w:val="22"/>
        </w:rPr>
        <w:t>  </w:t>
      </w:r>
      <w:r>
        <w:rPr>
          <w:i/>
          <w:w w:val="120"/>
          <w:sz w:val="22"/>
        </w:rPr>
        <w:t>Dallas</w:t>
      </w:r>
      <w:r>
        <w:rPr>
          <w:i/>
          <w:spacing w:val="22"/>
          <w:w w:val="120"/>
          <w:sz w:val="22"/>
        </w:rPr>
        <w:t> </w:t>
      </w:r>
      <w:r>
        <w:rPr>
          <w:i/>
          <w:w w:val="120"/>
          <w:sz w:val="22"/>
        </w:rPr>
        <w:t>Business</w:t>
      </w:r>
      <w:r>
        <w:rPr>
          <w:i/>
          <w:spacing w:val="23"/>
          <w:w w:val="120"/>
          <w:sz w:val="22"/>
        </w:rPr>
        <w:t> </w:t>
      </w:r>
      <w:r>
        <w:rPr>
          <w:i/>
          <w:w w:val="120"/>
          <w:sz w:val="22"/>
        </w:rPr>
        <w:t>Law</w:t>
      </w:r>
      <w:r>
        <w:rPr>
          <w:i/>
          <w:spacing w:val="23"/>
          <w:w w:val="120"/>
          <w:sz w:val="22"/>
        </w:rPr>
        <w:t> </w:t>
      </w:r>
      <w:r>
        <w:rPr>
          <w:i/>
          <w:w w:val="120"/>
          <w:sz w:val="22"/>
        </w:rPr>
        <w:t>Clinic</w:t>
      </w:r>
      <w:r>
        <w:rPr>
          <w:i/>
          <w:spacing w:val="22"/>
          <w:w w:val="120"/>
          <w:sz w:val="22"/>
        </w:rPr>
        <w:t> </w:t>
      </w:r>
      <w:r>
        <w:rPr>
          <w:i/>
          <w:sz w:val="22"/>
        </w:rPr>
        <w:t>|</w:t>
      </w:r>
      <w:r>
        <w:rPr>
          <w:i/>
          <w:spacing w:val="23"/>
          <w:w w:val="120"/>
          <w:sz w:val="22"/>
        </w:rPr>
        <w:t> </w:t>
      </w:r>
      <w:r>
        <w:rPr>
          <w:i/>
          <w:w w:val="120"/>
          <w:sz w:val="22"/>
        </w:rPr>
        <w:t>January</w:t>
      </w:r>
      <w:r>
        <w:rPr>
          <w:i/>
          <w:spacing w:val="22"/>
          <w:w w:val="120"/>
          <w:sz w:val="22"/>
        </w:rPr>
        <w:t> </w:t>
      </w:r>
      <w:r>
        <w:rPr>
          <w:i/>
          <w:w w:val="120"/>
          <w:sz w:val="22"/>
        </w:rPr>
        <w:t>2023</w:t>
      </w:r>
      <w:r>
        <w:rPr>
          <w:i/>
          <w:spacing w:val="23"/>
          <w:w w:val="120"/>
          <w:sz w:val="22"/>
        </w:rPr>
        <w:t> </w:t>
      </w:r>
      <w:r>
        <w:rPr>
          <w:i/>
          <w:w w:val="120"/>
          <w:sz w:val="22"/>
        </w:rPr>
        <w:t>-</w:t>
      </w:r>
      <w:r>
        <w:rPr>
          <w:i/>
          <w:spacing w:val="23"/>
          <w:w w:val="120"/>
          <w:sz w:val="22"/>
        </w:rPr>
        <w:t> </w:t>
      </w:r>
      <w:r>
        <w:rPr>
          <w:i/>
          <w:w w:val="120"/>
          <w:sz w:val="22"/>
        </w:rPr>
        <w:t>December</w:t>
      </w:r>
      <w:r>
        <w:rPr>
          <w:i/>
          <w:spacing w:val="22"/>
          <w:w w:val="120"/>
          <w:sz w:val="22"/>
        </w:rPr>
        <w:t> </w:t>
      </w:r>
      <w:r>
        <w:rPr>
          <w:i/>
          <w:spacing w:val="-4"/>
          <w:w w:val="120"/>
          <w:sz w:val="22"/>
        </w:rPr>
        <w:t>2023</w:t>
      </w:r>
    </w:p>
    <w:p>
      <w:pPr>
        <w:pStyle w:val="ListParagraph"/>
        <w:numPr>
          <w:ilvl w:val="0"/>
          <w:numId w:val="1"/>
        </w:numPr>
        <w:tabs>
          <w:tab w:pos="423" w:val="left" w:leader="none"/>
        </w:tabs>
        <w:spacing w:line="240" w:lineRule="auto" w:before="31" w:after="0"/>
        <w:ind w:left="423" w:right="0" w:hanging="347"/>
        <w:jc w:val="left"/>
        <w:rPr>
          <w:sz w:val="22"/>
        </w:rPr>
      </w:pPr>
      <w:r>
        <w:rPr>
          <w:w w:val="125"/>
          <w:sz w:val="22"/>
        </w:rPr>
        <w:t>Reviewed</w:t>
      </w:r>
      <w:r>
        <w:rPr>
          <w:spacing w:val="-10"/>
          <w:w w:val="125"/>
          <w:sz w:val="22"/>
        </w:rPr>
        <w:t> </w:t>
      </w:r>
      <w:r>
        <w:rPr>
          <w:w w:val="125"/>
          <w:sz w:val="22"/>
        </w:rPr>
        <w:t>contracts</w:t>
      </w:r>
      <w:r>
        <w:rPr>
          <w:spacing w:val="-10"/>
          <w:w w:val="125"/>
          <w:sz w:val="22"/>
        </w:rPr>
        <w:t> </w:t>
      </w:r>
      <w:r>
        <w:rPr>
          <w:w w:val="125"/>
          <w:sz w:val="22"/>
        </w:rPr>
        <w:t>and</w:t>
      </w:r>
      <w:r>
        <w:rPr>
          <w:spacing w:val="-10"/>
          <w:w w:val="125"/>
          <w:sz w:val="22"/>
        </w:rPr>
        <w:t> </w:t>
      </w:r>
      <w:r>
        <w:rPr>
          <w:w w:val="125"/>
          <w:sz w:val="22"/>
        </w:rPr>
        <w:t>prepared</w:t>
      </w:r>
      <w:r>
        <w:rPr>
          <w:spacing w:val="-9"/>
          <w:w w:val="125"/>
          <w:sz w:val="22"/>
        </w:rPr>
        <w:t> </w:t>
      </w:r>
      <w:r>
        <w:rPr>
          <w:w w:val="125"/>
          <w:sz w:val="22"/>
        </w:rPr>
        <w:t>brief</w:t>
      </w:r>
      <w:r>
        <w:rPr>
          <w:spacing w:val="-10"/>
          <w:w w:val="125"/>
          <w:sz w:val="22"/>
        </w:rPr>
        <w:t> </w:t>
      </w:r>
      <w:r>
        <w:rPr>
          <w:w w:val="125"/>
          <w:sz w:val="22"/>
        </w:rPr>
        <w:t>summaries</w:t>
      </w:r>
      <w:r>
        <w:rPr>
          <w:spacing w:val="-10"/>
          <w:w w:val="125"/>
          <w:sz w:val="22"/>
        </w:rPr>
        <w:t> </w:t>
      </w:r>
      <w:r>
        <w:rPr>
          <w:w w:val="125"/>
          <w:sz w:val="22"/>
        </w:rPr>
        <w:t>for</w:t>
      </w:r>
      <w:r>
        <w:rPr>
          <w:spacing w:val="-9"/>
          <w:w w:val="125"/>
          <w:sz w:val="22"/>
        </w:rPr>
        <w:t> </w:t>
      </w:r>
      <w:r>
        <w:rPr>
          <w:w w:val="125"/>
          <w:sz w:val="22"/>
        </w:rPr>
        <w:t>small</w:t>
      </w:r>
      <w:r>
        <w:rPr>
          <w:spacing w:val="-10"/>
          <w:w w:val="125"/>
          <w:sz w:val="22"/>
        </w:rPr>
        <w:t> </w:t>
      </w:r>
      <w:r>
        <w:rPr>
          <w:w w:val="125"/>
          <w:sz w:val="22"/>
        </w:rPr>
        <w:t>business</w:t>
      </w:r>
      <w:r>
        <w:rPr>
          <w:spacing w:val="-10"/>
          <w:w w:val="125"/>
          <w:sz w:val="22"/>
        </w:rPr>
        <w:t> </w:t>
      </w:r>
      <w:r>
        <w:rPr>
          <w:spacing w:val="-2"/>
          <w:w w:val="125"/>
          <w:sz w:val="22"/>
        </w:rPr>
        <w:t>clients</w:t>
      </w:r>
    </w:p>
    <w:p>
      <w:pPr>
        <w:pStyle w:val="ListParagraph"/>
        <w:numPr>
          <w:ilvl w:val="0"/>
          <w:numId w:val="1"/>
        </w:numPr>
        <w:tabs>
          <w:tab w:pos="423" w:val="left" w:leader="none"/>
        </w:tabs>
        <w:spacing w:line="240" w:lineRule="auto" w:before="122" w:after="0"/>
        <w:ind w:left="423" w:right="0" w:hanging="347"/>
        <w:jc w:val="left"/>
        <w:rPr>
          <w:sz w:val="22"/>
        </w:rPr>
      </w:pPr>
      <w:r>
        <w:rPr>
          <w:w w:val="125"/>
          <w:sz w:val="22"/>
        </w:rPr>
        <w:t>Conducted research on employment law and</w:t>
      </w:r>
      <w:r>
        <w:rPr>
          <w:spacing w:val="1"/>
          <w:w w:val="125"/>
          <w:sz w:val="22"/>
        </w:rPr>
        <w:t> </w:t>
      </w:r>
      <w:r>
        <w:rPr>
          <w:w w:val="125"/>
          <w:sz w:val="22"/>
        </w:rPr>
        <w:t>business licensing </w:t>
      </w:r>
      <w:r>
        <w:rPr>
          <w:spacing w:val="-2"/>
          <w:w w:val="125"/>
          <w:sz w:val="22"/>
        </w:rPr>
        <w:t>regulations</w:t>
      </w:r>
    </w:p>
    <w:p>
      <w:pPr>
        <w:pStyle w:val="ListParagraph"/>
        <w:numPr>
          <w:ilvl w:val="0"/>
          <w:numId w:val="1"/>
        </w:numPr>
        <w:tabs>
          <w:tab w:pos="423" w:val="left" w:leader="none"/>
        </w:tabs>
        <w:spacing w:line="240" w:lineRule="auto" w:before="121" w:after="0"/>
        <w:ind w:left="423" w:right="0" w:hanging="347"/>
        <w:jc w:val="left"/>
        <w:rPr>
          <w:sz w:val="22"/>
        </w:rPr>
      </w:pPr>
      <w:r>
        <w:rPr>
          <w:w w:val="125"/>
          <w:sz w:val="22"/>
        </w:rPr>
        <w:t>Supported</w:t>
      </w:r>
      <w:r>
        <w:rPr>
          <w:spacing w:val="-6"/>
          <w:w w:val="125"/>
          <w:sz w:val="22"/>
        </w:rPr>
        <w:t> </w:t>
      </w:r>
      <w:r>
        <w:rPr>
          <w:w w:val="125"/>
          <w:sz w:val="22"/>
        </w:rPr>
        <w:t>attorneys</w:t>
      </w:r>
      <w:r>
        <w:rPr>
          <w:spacing w:val="-5"/>
          <w:w w:val="125"/>
          <w:sz w:val="22"/>
        </w:rPr>
        <w:t> </w:t>
      </w:r>
      <w:r>
        <w:rPr>
          <w:w w:val="125"/>
          <w:sz w:val="22"/>
        </w:rPr>
        <w:t>during</w:t>
      </w:r>
      <w:r>
        <w:rPr>
          <w:spacing w:val="-5"/>
          <w:w w:val="125"/>
          <w:sz w:val="22"/>
        </w:rPr>
        <w:t> </w:t>
      </w:r>
      <w:r>
        <w:rPr>
          <w:w w:val="125"/>
          <w:sz w:val="22"/>
        </w:rPr>
        <w:t>client</w:t>
      </w:r>
      <w:r>
        <w:rPr>
          <w:spacing w:val="-5"/>
          <w:w w:val="125"/>
          <w:sz w:val="22"/>
        </w:rPr>
        <w:t> </w:t>
      </w:r>
      <w:r>
        <w:rPr>
          <w:w w:val="125"/>
          <w:sz w:val="22"/>
        </w:rPr>
        <w:t>consultations</w:t>
      </w:r>
      <w:r>
        <w:rPr>
          <w:spacing w:val="-5"/>
          <w:w w:val="125"/>
          <w:sz w:val="22"/>
        </w:rPr>
        <w:t> </w:t>
      </w:r>
      <w:r>
        <w:rPr>
          <w:w w:val="125"/>
          <w:sz w:val="22"/>
        </w:rPr>
        <w:t>by</w:t>
      </w:r>
      <w:r>
        <w:rPr>
          <w:spacing w:val="-6"/>
          <w:w w:val="125"/>
          <w:sz w:val="22"/>
        </w:rPr>
        <w:t> </w:t>
      </w:r>
      <w:r>
        <w:rPr>
          <w:w w:val="125"/>
          <w:sz w:val="22"/>
        </w:rPr>
        <w:t>taking</w:t>
      </w:r>
      <w:r>
        <w:rPr>
          <w:spacing w:val="-5"/>
          <w:w w:val="125"/>
          <w:sz w:val="22"/>
        </w:rPr>
        <w:t> </w:t>
      </w:r>
      <w:r>
        <w:rPr>
          <w:w w:val="125"/>
          <w:sz w:val="22"/>
        </w:rPr>
        <w:t>detailed</w:t>
      </w:r>
      <w:r>
        <w:rPr>
          <w:spacing w:val="-5"/>
          <w:w w:val="125"/>
          <w:sz w:val="22"/>
        </w:rPr>
        <w:t> </w:t>
      </w:r>
      <w:r>
        <w:rPr>
          <w:spacing w:val="-2"/>
          <w:w w:val="125"/>
          <w:sz w:val="22"/>
        </w:rPr>
        <w:t>notes</w:t>
      </w:r>
    </w:p>
    <w:p>
      <w:pPr>
        <w:pStyle w:val="BodyText"/>
        <w:spacing w:before="28"/>
        <w:ind w:left="0" w:firstLine="0"/>
      </w:pPr>
    </w:p>
    <w:p>
      <w:pPr>
        <w:pStyle w:val="Heading3"/>
      </w:pPr>
      <w:r>
        <w:rPr/>
        <mc:AlternateContent>
          <mc:Choice Requires="wps">
            <w:drawing>
              <wp:anchor distT="0" distB="0" distL="0" distR="0" allowOverlap="1" layoutInCell="1" locked="0" behindDoc="1" simplePos="0" relativeHeight="487588864">
                <wp:simplePos x="0" y="0"/>
                <wp:positionH relativeFrom="page">
                  <wp:posOffset>209549</wp:posOffset>
                </wp:positionH>
                <wp:positionV relativeFrom="paragraph">
                  <wp:posOffset>212729</wp:posOffset>
                </wp:positionV>
                <wp:extent cx="7153275" cy="952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rect style="position:absolute;margin-left:16.499998pt;margin-top:16.750376pt;width:563.249955pt;height:.75pt;mso-position-horizontal-relative:page;mso-position-vertical-relative:paragraph;z-index:-15727616;mso-wrap-distance-left:0;mso-wrap-distance-right:0" id="docshape3" filled="true" fillcolor="#2a98de" stroked="false">
                <v:fill type="solid"/>
                <w10:wrap type="topAndBottom"/>
              </v:rect>
            </w:pict>
          </mc:Fallback>
        </mc:AlternateContent>
      </w:r>
      <w:r>
        <w:rPr>
          <w:color w:val="2A98DE"/>
          <w:spacing w:val="-2"/>
          <w:w w:val="105"/>
        </w:rPr>
        <w:t>Education</w:t>
      </w:r>
    </w:p>
    <w:p>
      <w:pPr>
        <w:spacing w:before="240"/>
        <w:ind w:left="51" w:right="0" w:firstLine="0"/>
        <w:jc w:val="left"/>
        <w:rPr>
          <w:sz w:val="22"/>
        </w:rPr>
      </w:pPr>
      <w:r>
        <w:rPr>
          <w:rFonts w:ascii="Trebuchet MS"/>
          <w:b/>
          <w:w w:val="105"/>
          <w:sz w:val="22"/>
        </w:rPr>
        <w:t>Bachelor</w:t>
      </w:r>
      <w:r>
        <w:rPr>
          <w:rFonts w:ascii="Trebuchet MS"/>
          <w:b/>
          <w:spacing w:val="7"/>
          <w:w w:val="105"/>
          <w:sz w:val="22"/>
        </w:rPr>
        <w:t> </w:t>
      </w:r>
      <w:r>
        <w:rPr>
          <w:rFonts w:ascii="Trebuchet MS"/>
          <w:b/>
          <w:w w:val="105"/>
          <w:sz w:val="22"/>
        </w:rPr>
        <w:t>of</w:t>
      </w:r>
      <w:r>
        <w:rPr>
          <w:rFonts w:ascii="Trebuchet MS"/>
          <w:b/>
          <w:spacing w:val="8"/>
          <w:w w:val="105"/>
          <w:sz w:val="22"/>
        </w:rPr>
        <w:t> </w:t>
      </w:r>
      <w:r>
        <w:rPr>
          <w:rFonts w:ascii="Trebuchet MS"/>
          <w:b/>
          <w:w w:val="105"/>
          <w:sz w:val="22"/>
        </w:rPr>
        <w:t>Business</w:t>
      </w:r>
      <w:r>
        <w:rPr>
          <w:rFonts w:ascii="Trebuchet MS"/>
          <w:b/>
          <w:spacing w:val="5"/>
          <w:w w:val="105"/>
          <w:sz w:val="22"/>
        </w:rPr>
        <w:t> </w:t>
      </w:r>
      <w:r>
        <w:rPr>
          <w:rFonts w:ascii="Trebuchet MS"/>
          <w:b/>
          <w:w w:val="105"/>
          <w:sz w:val="22"/>
        </w:rPr>
        <w:t>Administration</w:t>
      </w:r>
      <w:r>
        <w:rPr>
          <w:rFonts w:ascii="Trebuchet MS"/>
          <w:b/>
          <w:spacing w:val="16"/>
          <w:w w:val="105"/>
          <w:sz w:val="22"/>
        </w:rPr>
        <w:t> </w:t>
      </w:r>
      <w:r>
        <w:rPr>
          <w:rFonts w:ascii="Trebuchet MS"/>
          <w:b/>
          <w:w w:val="105"/>
          <w:sz w:val="22"/>
        </w:rPr>
        <w:t>in</w:t>
      </w:r>
      <w:r>
        <w:rPr>
          <w:rFonts w:ascii="Trebuchet MS"/>
          <w:b/>
          <w:spacing w:val="15"/>
          <w:w w:val="105"/>
          <w:sz w:val="22"/>
        </w:rPr>
        <w:t> </w:t>
      </w:r>
      <w:r>
        <w:rPr>
          <w:rFonts w:ascii="Trebuchet MS"/>
          <w:b/>
          <w:w w:val="105"/>
          <w:sz w:val="22"/>
        </w:rPr>
        <w:t>Finance</w:t>
      </w:r>
      <w:r>
        <w:rPr>
          <w:rFonts w:ascii="Trebuchet MS"/>
          <w:b/>
          <w:spacing w:val="59"/>
          <w:w w:val="105"/>
          <w:sz w:val="22"/>
        </w:rPr>
        <w:t>  </w:t>
      </w:r>
      <w:r>
        <w:rPr>
          <w:w w:val="105"/>
          <w:sz w:val="22"/>
        </w:rPr>
        <w:t>Southern</w:t>
      </w:r>
      <w:r>
        <w:rPr>
          <w:spacing w:val="40"/>
          <w:w w:val="105"/>
          <w:sz w:val="22"/>
        </w:rPr>
        <w:t> </w:t>
      </w:r>
      <w:r>
        <w:rPr>
          <w:w w:val="105"/>
          <w:sz w:val="22"/>
        </w:rPr>
        <w:t>Methodist</w:t>
      </w:r>
      <w:r>
        <w:rPr>
          <w:spacing w:val="41"/>
          <w:w w:val="105"/>
          <w:sz w:val="22"/>
        </w:rPr>
        <w:t> </w:t>
      </w:r>
      <w:r>
        <w:rPr>
          <w:w w:val="105"/>
          <w:sz w:val="22"/>
        </w:rPr>
        <w:t>University</w:t>
      </w:r>
      <w:r>
        <w:rPr>
          <w:spacing w:val="40"/>
          <w:w w:val="105"/>
          <w:sz w:val="22"/>
        </w:rPr>
        <w:t> </w:t>
      </w:r>
      <w:r>
        <w:rPr>
          <w:sz w:val="22"/>
        </w:rPr>
        <w:t>|</w:t>
      </w:r>
      <w:r>
        <w:rPr>
          <w:spacing w:val="41"/>
          <w:w w:val="105"/>
          <w:sz w:val="22"/>
        </w:rPr>
        <w:t> </w:t>
      </w:r>
      <w:r>
        <w:rPr>
          <w:w w:val="105"/>
          <w:sz w:val="22"/>
        </w:rPr>
        <w:t>May</w:t>
      </w:r>
      <w:r>
        <w:rPr>
          <w:spacing w:val="40"/>
          <w:w w:val="105"/>
          <w:sz w:val="22"/>
        </w:rPr>
        <w:t> </w:t>
      </w:r>
      <w:r>
        <w:rPr>
          <w:spacing w:val="-4"/>
          <w:w w:val="105"/>
          <w:sz w:val="22"/>
        </w:rPr>
        <w:t>2023</w:t>
      </w:r>
    </w:p>
    <w:sectPr>
      <w:type w:val="continuous"/>
      <w:pgSz w:w="11920" w:h="16860"/>
      <w:pgMar w:top="82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2.png"/>
      </v:shape>
    </w:pict>
  </w:numPicBullet>
  <w:abstractNum w:abstractNumId="0">
    <w:multiLevelType w:val="hybridMultilevel"/>
    <w:lvl w:ilvl="0">
      <w:start w:val="0"/>
      <w:numFmt w:val="bullet"/>
      <w:lvlText w:val="&amp;"/>
      <w:lvlPicBulletId w:val="0"/>
      <w:lvlJc w:val="left"/>
      <w:pPr>
        <w:ind w:left="423" w:hanging="347"/>
      </w:pPr>
      <w:rPr>
        <w:rFonts w:hint="default" w:ascii="Times New Roman" w:hAnsi="Times New Roman" w:eastAsia="Times New Roman" w:cs="Times New Roman"/>
        <w:b w:val="0"/>
        <w:bCs w:val="0"/>
        <w:i w:val="0"/>
        <w:iCs w:val="0"/>
        <w:w w:val="100"/>
        <w:position w:val="2"/>
        <w:sz w:val="12"/>
        <w:szCs w:val="12"/>
        <w:lang w:val="en-US" w:eastAsia="en-US" w:bidi="ar-SA"/>
      </w:rPr>
    </w:lvl>
    <w:lvl w:ilvl="1">
      <w:start w:val="0"/>
      <w:numFmt w:val="bullet"/>
      <w:lvlText w:val="•"/>
      <w:lvlJc w:val="left"/>
      <w:pPr>
        <w:ind w:left="1513" w:hanging="347"/>
      </w:pPr>
      <w:rPr>
        <w:rFonts w:hint="default"/>
        <w:lang w:val="en-US" w:eastAsia="en-US" w:bidi="ar-SA"/>
      </w:rPr>
    </w:lvl>
    <w:lvl w:ilvl="2">
      <w:start w:val="0"/>
      <w:numFmt w:val="bullet"/>
      <w:lvlText w:val="•"/>
      <w:lvlJc w:val="left"/>
      <w:pPr>
        <w:ind w:left="2606" w:hanging="347"/>
      </w:pPr>
      <w:rPr>
        <w:rFonts w:hint="default"/>
        <w:lang w:val="en-US" w:eastAsia="en-US" w:bidi="ar-SA"/>
      </w:rPr>
    </w:lvl>
    <w:lvl w:ilvl="3">
      <w:start w:val="0"/>
      <w:numFmt w:val="bullet"/>
      <w:lvlText w:val="•"/>
      <w:lvlJc w:val="left"/>
      <w:pPr>
        <w:ind w:left="3699" w:hanging="347"/>
      </w:pPr>
      <w:rPr>
        <w:rFonts w:hint="default"/>
        <w:lang w:val="en-US" w:eastAsia="en-US" w:bidi="ar-SA"/>
      </w:rPr>
    </w:lvl>
    <w:lvl w:ilvl="4">
      <w:start w:val="0"/>
      <w:numFmt w:val="bullet"/>
      <w:lvlText w:val="•"/>
      <w:lvlJc w:val="left"/>
      <w:pPr>
        <w:ind w:left="4792" w:hanging="347"/>
      </w:pPr>
      <w:rPr>
        <w:rFonts w:hint="default"/>
        <w:lang w:val="en-US" w:eastAsia="en-US" w:bidi="ar-SA"/>
      </w:rPr>
    </w:lvl>
    <w:lvl w:ilvl="5">
      <w:start w:val="0"/>
      <w:numFmt w:val="bullet"/>
      <w:lvlText w:val="•"/>
      <w:lvlJc w:val="left"/>
      <w:pPr>
        <w:ind w:left="5886" w:hanging="347"/>
      </w:pPr>
      <w:rPr>
        <w:rFonts w:hint="default"/>
        <w:lang w:val="en-US" w:eastAsia="en-US" w:bidi="ar-SA"/>
      </w:rPr>
    </w:lvl>
    <w:lvl w:ilvl="6">
      <w:start w:val="0"/>
      <w:numFmt w:val="bullet"/>
      <w:lvlText w:val="•"/>
      <w:lvlJc w:val="left"/>
      <w:pPr>
        <w:ind w:left="6979" w:hanging="347"/>
      </w:pPr>
      <w:rPr>
        <w:rFonts w:hint="default"/>
        <w:lang w:val="en-US" w:eastAsia="en-US" w:bidi="ar-SA"/>
      </w:rPr>
    </w:lvl>
    <w:lvl w:ilvl="7">
      <w:start w:val="0"/>
      <w:numFmt w:val="bullet"/>
      <w:lvlText w:val="•"/>
      <w:lvlJc w:val="left"/>
      <w:pPr>
        <w:ind w:left="8072" w:hanging="347"/>
      </w:pPr>
      <w:rPr>
        <w:rFonts w:hint="default"/>
        <w:lang w:val="en-US" w:eastAsia="en-US" w:bidi="ar-SA"/>
      </w:rPr>
    </w:lvl>
    <w:lvl w:ilvl="8">
      <w:start w:val="0"/>
      <w:numFmt w:val="bullet"/>
      <w:lvlText w:val="•"/>
      <w:lvlJc w:val="left"/>
      <w:pPr>
        <w:ind w:left="9165" w:hanging="347"/>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121"/>
      <w:ind w:left="423" w:hanging="347"/>
    </w:pPr>
    <w:rPr>
      <w:rFonts w:ascii="Calibri" w:hAnsi="Calibri" w:eastAsia="Calibri" w:cs="Calibri"/>
      <w:sz w:val="22"/>
      <w:szCs w:val="22"/>
      <w:lang w:val="en-US" w:eastAsia="en-US" w:bidi="ar-SA"/>
    </w:rPr>
  </w:style>
  <w:style w:styleId="Heading1" w:type="paragraph">
    <w:name w:val="Heading 1"/>
    <w:basedOn w:val="Normal"/>
    <w:uiPriority w:val="1"/>
    <w:qFormat/>
    <w:pPr>
      <w:spacing w:before="108"/>
      <w:ind w:left="2004"/>
      <w:outlineLvl w:val="1"/>
    </w:pPr>
    <w:rPr>
      <w:rFonts w:ascii="Trebuchet MS" w:hAnsi="Trebuchet MS" w:eastAsia="Trebuchet MS" w:cs="Trebuchet MS"/>
      <w:b/>
      <w:bCs/>
      <w:sz w:val="55"/>
      <w:szCs w:val="55"/>
      <w:lang w:val="en-US" w:eastAsia="en-US" w:bidi="ar-SA"/>
    </w:rPr>
  </w:style>
  <w:style w:styleId="Heading2" w:type="paragraph">
    <w:name w:val="Heading 2"/>
    <w:basedOn w:val="Normal"/>
    <w:uiPriority w:val="1"/>
    <w:qFormat/>
    <w:pPr>
      <w:spacing w:before="198"/>
      <w:ind w:left="2004"/>
      <w:outlineLvl w:val="2"/>
    </w:pPr>
    <w:rPr>
      <w:rFonts w:ascii="Trebuchet MS" w:hAnsi="Trebuchet MS" w:eastAsia="Trebuchet MS" w:cs="Trebuchet MS"/>
      <w:b/>
      <w:bCs/>
      <w:sz w:val="33"/>
      <w:szCs w:val="33"/>
      <w:lang w:val="en-US" w:eastAsia="en-US" w:bidi="ar-SA"/>
    </w:rPr>
  </w:style>
  <w:style w:styleId="Heading3" w:type="paragraph">
    <w:name w:val="Heading 3"/>
    <w:basedOn w:val="Normal"/>
    <w:uiPriority w:val="1"/>
    <w:qFormat/>
    <w:pPr>
      <w:spacing w:before="1"/>
      <w:ind w:left="51"/>
      <w:outlineLvl w:val="3"/>
    </w:pPr>
    <w:rPr>
      <w:rFonts w:ascii="Trebuchet MS" w:hAnsi="Trebuchet MS" w:eastAsia="Trebuchet MS" w:cs="Trebuchet MS"/>
      <w:b/>
      <w:bCs/>
      <w:sz w:val="26"/>
      <w:szCs w:val="26"/>
      <w:lang w:val="en-US" w:eastAsia="en-US" w:bidi="ar-SA"/>
    </w:rPr>
  </w:style>
  <w:style w:styleId="ListParagraph" w:type="paragraph">
    <w:name w:val="List Paragraph"/>
    <w:basedOn w:val="Normal"/>
    <w:uiPriority w:val="1"/>
    <w:qFormat/>
    <w:pPr>
      <w:spacing w:before="121"/>
      <w:ind w:left="423" w:hanging="347"/>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2026-01-13T15:20:26Z</dcterms:created>
  <dcterms:modified xsi:type="dcterms:W3CDTF">2026-01-13T15:20:26Z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Chromium</vt:lpwstr>
  </property>
  <property fmtid="{D5CDD505-2E9C-101B-9397-08002B2CF9AE}" pid="4" name="LastSaved">
    <vt:filetime>2026-01-13T00:00:00Z</vt:filetime>
  </property>
  <property fmtid="{D5CDD505-2E9C-101B-9397-08002B2CF9AE}" pid="5" name="Producer">
    <vt:lpwstr>Skia/PDF m121</vt:lpwstr>
  </property>
</Properties>
</file>