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-24"/>
        </w:rPr>
        <w:t> </w:t>
      </w:r>
      <w:r>
        <w:rPr>
          <w:color w:val="FFFFFF"/>
          <w:spacing w:val="-9"/>
        </w:rPr>
        <w:t>Young</w:t>
      </w:r>
    </w:p>
    <w:p>
      <w:pPr>
        <w:pStyle w:val="Heading2"/>
        <w:spacing w:before="109"/>
        <w:ind w:left="975"/>
      </w:pPr>
      <w:r>
        <w:rPr>
          <w:color w:val="FFFFFF"/>
          <w:spacing w:val="-6"/>
        </w:rPr>
        <w:t>HR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Compliance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Specialist</w:t>
      </w:r>
    </w:p>
    <w:p>
      <w:pPr>
        <w:pStyle w:val="BodyText"/>
        <w:spacing w:line="273" w:lineRule="auto" w:before="99"/>
        <w:ind w:left="975" w:right="459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ind w:left="975"/>
      </w:pPr>
      <w:r>
        <w:rPr>
          <w:color w:val="FFFFFF"/>
          <w:spacing w:val="-6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before="37"/>
        <w:ind w:left="975"/>
      </w:pPr>
      <w:r>
        <w:rPr>
          <w:color w:val="FFFFFF"/>
          <w:w w:val="105"/>
        </w:rPr>
        <w:t>resume-</w:t>
      </w:r>
      <w:r>
        <w:rPr>
          <w:color w:val="FFFFFF"/>
          <w:spacing w:val="-2"/>
          <w:w w:val="105"/>
        </w:rPr>
        <w:t>site.com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283"/>
          <w:cols w:num="2" w:equalWidth="0">
            <w:col w:w="4660" w:space="3537"/>
            <w:col w:w="3299"/>
          </w:cols>
        </w:sectPr>
      </w:pPr>
    </w:p>
    <w:p>
      <w:pPr>
        <w:pStyle w:val="BodyText"/>
        <w:spacing w:before="88"/>
      </w:pPr>
    </w:p>
    <w:p>
      <w:pPr>
        <w:pStyle w:val="Heading4"/>
      </w:pPr>
      <w:r>
        <w:rPr>
          <w:color w:val="58585B"/>
        </w:rPr>
        <w:t>HR</w:t>
      </w:r>
      <w:r>
        <w:rPr>
          <w:color w:val="58585B"/>
          <w:spacing w:val="6"/>
        </w:rPr>
        <w:t> </w:t>
      </w:r>
      <w:r>
        <w:rPr>
          <w:color w:val="58585B"/>
        </w:rPr>
        <w:t>compliance</w:t>
      </w:r>
      <w:r>
        <w:rPr>
          <w:color w:val="58585B"/>
          <w:spacing w:val="7"/>
        </w:rPr>
        <w:t> </w:t>
      </w:r>
      <w:r>
        <w:rPr>
          <w:color w:val="58585B"/>
        </w:rPr>
        <w:t>expert</w:t>
      </w:r>
      <w:r>
        <w:rPr>
          <w:color w:val="58585B"/>
          <w:spacing w:val="-2"/>
        </w:rPr>
        <w:t> </w:t>
      </w:r>
      <w:r>
        <w:rPr>
          <w:color w:val="58585B"/>
        </w:rPr>
        <w:t>with</w:t>
      </w:r>
      <w:r>
        <w:rPr>
          <w:color w:val="58585B"/>
          <w:spacing w:val="7"/>
        </w:rPr>
        <w:t> </w:t>
      </w:r>
      <w:r>
        <w:rPr>
          <w:color w:val="58585B"/>
        </w:rPr>
        <w:t>a</w:t>
      </w:r>
      <w:r>
        <w:rPr>
          <w:color w:val="58585B"/>
          <w:spacing w:val="6"/>
        </w:rPr>
        <w:t> </w:t>
      </w:r>
      <w:r>
        <w:rPr>
          <w:color w:val="58585B"/>
        </w:rPr>
        <w:t>focus</w:t>
      </w:r>
      <w:r>
        <w:rPr>
          <w:color w:val="58585B"/>
          <w:spacing w:val="7"/>
        </w:rPr>
        <w:t> </w:t>
      </w:r>
      <w:r>
        <w:rPr>
          <w:color w:val="58585B"/>
        </w:rPr>
        <w:t>on</w:t>
      </w:r>
      <w:r>
        <w:rPr>
          <w:color w:val="58585B"/>
          <w:spacing w:val="7"/>
        </w:rPr>
        <w:t> </w:t>
      </w:r>
      <w:r>
        <w:rPr>
          <w:color w:val="58585B"/>
        </w:rPr>
        <w:t>audits</w:t>
      </w:r>
      <w:r>
        <w:rPr>
          <w:color w:val="58585B"/>
          <w:spacing w:val="7"/>
        </w:rPr>
        <w:t> </w:t>
      </w:r>
      <w:r>
        <w:rPr>
          <w:color w:val="58585B"/>
        </w:rPr>
        <w:t>and</w:t>
      </w:r>
      <w:r>
        <w:rPr>
          <w:color w:val="58585B"/>
          <w:spacing w:val="6"/>
        </w:rPr>
        <w:t> </w:t>
      </w:r>
      <w:r>
        <w:rPr>
          <w:color w:val="58585B"/>
        </w:rPr>
        <w:t>legal</w:t>
      </w:r>
      <w:r>
        <w:rPr>
          <w:color w:val="58585B"/>
          <w:spacing w:val="-2"/>
        </w:rPr>
        <w:t> alignment</w:t>
      </w:r>
    </w:p>
    <w:p>
      <w:pPr>
        <w:pStyle w:val="BodyText"/>
        <w:spacing w:line="273" w:lineRule="auto" w:before="113"/>
        <w:ind w:left="87" w:right="203"/>
        <w:jc w:val="both"/>
      </w:pPr>
      <w:r>
        <w:rPr>
          <w:color w:val="58585B"/>
        </w:rPr>
        <w:t>Results-driven HR compliance specialist with 9 years of experience managing audits, updating handbooks, and ensuring alignment</w:t>
      </w:r>
      <w:r>
        <w:rPr>
          <w:color w:val="58585B"/>
          <w:spacing w:val="-4"/>
        </w:rPr>
        <w:t> </w:t>
      </w:r>
      <w:r>
        <w:rPr>
          <w:color w:val="58585B"/>
        </w:rPr>
        <w:t>with state and federal</w:t>
      </w:r>
      <w:r>
        <w:rPr>
          <w:color w:val="58585B"/>
          <w:spacing w:val="-4"/>
        </w:rPr>
        <w:t> </w:t>
      </w:r>
      <w:r>
        <w:rPr>
          <w:color w:val="58585B"/>
        </w:rPr>
        <w:t>laws. Experienced in</w:t>
      </w:r>
      <w:r>
        <w:rPr>
          <w:color w:val="58585B"/>
          <w:spacing w:val="-4"/>
        </w:rPr>
        <w:t> </w:t>
      </w:r>
      <w:r>
        <w:rPr>
          <w:color w:val="58585B"/>
        </w:rPr>
        <w:t>working</w:t>
      </w:r>
      <w:r>
        <w:rPr>
          <w:color w:val="58585B"/>
          <w:spacing w:val="-4"/>
        </w:rPr>
        <w:t> </w:t>
      </w:r>
      <w:r>
        <w:rPr>
          <w:color w:val="58585B"/>
        </w:rPr>
        <w:t>with legal</w:t>
      </w:r>
      <w:r>
        <w:rPr>
          <w:color w:val="58585B"/>
          <w:spacing w:val="-4"/>
        </w:rPr>
        <w:t> </w:t>
      </w:r>
      <w:r>
        <w:rPr>
          <w:color w:val="58585B"/>
        </w:rPr>
        <w:t>teams to reduce risk and</w:t>
      </w:r>
      <w:r>
        <w:rPr>
          <w:color w:val="58585B"/>
          <w:spacing w:val="35"/>
        </w:rPr>
        <w:t> </w:t>
      </w:r>
      <w:r>
        <w:rPr>
          <w:color w:val="58585B"/>
        </w:rPr>
        <w:t>support</w:t>
      </w:r>
      <w:r>
        <w:rPr>
          <w:color w:val="58585B"/>
          <w:spacing w:val="35"/>
        </w:rPr>
        <w:t> </w:t>
      </w:r>
      <w:r>
        <w:rPr>
          <w:color w:val="58585B"/>
        </w:rPr>
        <w:t>business</w:t>
      </w:r>
      <w:r>
        <w:rPr>
          <w:color w:val="58585B"/>
          <w:spacing w:val="35"/>
        </w:rPr>
        <w:t> </w:t>
      </w:r>
      <w:r>
        <w:rPr>
          <w:color w:val="58585B"/>
        </w:rPr>
        <w:t>goals.</w:t>
      </w:r>
      <w:r>
        <w:rPr>
          <w:color w:val="58585B"/>
          <w:spacing w:val="35"/>
        </w:rPr>
        <w:t> </w:t>
      </w:r>
      <w:r>
        <w:rPr>
          <w:color w:val="58585B"/>
        </w:rPr>
        <w:t>Recognized</w:t>
      </w:r>
      <w:r>
        <w:rPr>
          <w:color w:val="58585B"/>
          <w:spacing w:val="35"/>
        </w:rPr>
        <w:t> </w:t>
      </w:r>
      <w:r>
        <w:rPr>
          <w:color w:val="58585B"/>
        </w:rPr>
        <w:t>for strengthening</w:t>
      </w:r>
      <w:r>
        <w:rPr>
          <w:color w:val="58585B"/>
          <w:spacing w:val="35"/>
        </w:rPr>
        <w:t> </w:t>
      </w:r>
      <w:r>
        <w:rPr>
          <w:color w:val="58585B"/>
        </w:rPr>
        <w:t>HR</w:t>
      </w:r>
      <w:r>
        <w:rPr>
          <w:color w:val="58585B"/>
          <w:spacing w:val="35"/>
        </w:rPr>
        <w:t> </w:t>
      </w:r>
      <w:r>
        <w:rPr>
          <w:color w:val="58585B"/>
        </w:rPr>
        <w:t>documentation</w:t>
      </w:r>
      <w:r>
        <w:rPr>
          <w:color w:val="58585B"/>
          <w:spacing w:val="35"/>
        </w:rPr>
        <w:t> </w:t>
      </w:r>
      <w:r>
        <w:rPr>
          <w:color w:val="58585B"/>
        </w:rPr>
        <w:t>and</w:t>
      </w:r>
      <w:r>
        <w:rPr>
          <w:color w:val="58585B"/>
          <w:spacing w:val="35"/>
        </w:rPr>
        <w:t> </w:t>
      </w:r>
      <w:r>
        <w:rPr>
          <w:color w:val="58585B"/>
        </w:rPr>
        <w:t>internal controls.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2345834</wp:posOffset>
                </wp:positionV>
                <wp:extent cx="7568565" cy="83591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359140"/>
                          <a:chExt cx="7568565" cy="83591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8058"/>
                            <a:ext cx="2552065" cy="8350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065" h="8350884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350682"/>
                                </a:lnTo>
                                <a:lnTo>
                                  <a:pt x="9525" y="835068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2552065" h="8350884">
                                <a:moveTo>
                                  <a:pt x="2552001" y="2746997"/>
                                </a:moveTo>
                                <a:lnTo>
                                  <a:pt x="14439" y="2746997"/>
                                </a:lnTo>
                                <a:lnTo>
                                  <a:pt x="14439" y="2755061"/>
                                </a:lnTo>
                                <a:lnTo>
                                  <a:pt x="2552001" y="2755061"/>
                                </a:lnTo>
                                <a:lnTo>
                                  <a:pt x="2552001" y="2746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451120"/>
                            <a:ext cx="51556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87001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87001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87001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87001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87001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128891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128891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128891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128891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128891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190114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190114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190114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190114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190114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232004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232004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232004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232004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2320047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7603" y="3222287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56856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255">
                                <a:moveTo>
                                  <a:pt x="756818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4.711411pt;width:595.950pt;height:658.2pt;mso-position-horizontal-relative:page;mso-position-vertical-relative:page;z-index:-15804416" id="docshapegroup1" coordorigin="0,3694" coordsize="11919,13164">
                <v:shape style="position:absolute;left:7829;top:3706;width:4019;height:13151" id="docshape2" coordorigin="7830,3707" coordsize="4019,13151" path="m7845,3707l7830,3707,7830,16858,7845,16858,7845,3707xm11849,8033l7853,8033,7853,8046,11849,8046,11849,8033xe" filled="true" fillcolor="#000000" stroked="false">
                  <v:path arrowok="t"/>
                  <v:fill type="solid"/>
                </v:shape>
                <v:shape style="position:absolute;left:8081;top:4404;width:812;height:102" type="#_x0000_t75" id="docshape3" stroked="false">
                  <v:imagedata r:id="rId6" o:title=""/>
                </v:shape>
                <v:shape style="position:absolute;left:8081;top:5064;width:102;height:102" type="#_x0000_t75" id="docshape4" stroked="false">
                  <v:imagedata r:id="rId7" o:title=""/>
                </v:shape>
                <v:shape style="position:absolute;left:8258;top:5064;width:102;height:102" type="#_x0000_t75" id="docshape5" stroked="false">
                  <v:imagedata r:id="rId7" o:title=""/>
                </v:shape>
                <v:shape style="position:absolute;left:8436;top:5064;width:102;height:102" type="#_x0000_t75" id="docshape6" stroked="false">
                  <v:imagedata r:id="rId8" o:title=""/>
                </v:shape>
                <v:shape style="position:absolute;left:8613;top:5064;width:102;height:102" type="#_x0000_t75" id="docshape7" stroked="false">
                  <v:imagedata r:id="rId9" o:title=""/>
                </v:shape>
                <v:shape style="position:absolute;left:8791;top:5064;width:102;height:102" type="#_x0000_t75" id="docshape8" stroked="false">
                  <v:imagedata r:id="rId10" o:title=""/>
                </v:shape>
                <v:shape style="position:absolute;left:8081;top:5724;width:102;height:102" type="#_x0000_t75" id="docshape9" stroked="false">
                  <v:imagedata r:id="rId7" o:title=""/>
                </v:shape>
                <v:shape style="position:absolute;left:8258;top:5724;width:102;height:102" type="#_x0000_t75" id="docshape10" stroked="false">
                  <v:imagedata r:id="rId7" o:title=""/>
                </v:shape>
                <v:shape style="position:absolute;left:8436;top:5724;width:102;height:102" type="#_x0000_t75" id="docshape11" stroked="false">
                  <v:imagedata r:id="rId8" o:title=""/>
                </v:shape>
                <v:shape style="position:absolute;left:8613;top:5724;width:102;height:102" type="#_x0000_t75" id="docshape12" stroked="false">
                  <v:imagedata r:id="rId11" o:title=""/>
                </v:shape>
                <v:shape style="position:absolute;left:8791;top:5724;width:102;height:102" type="#_x0000_t75" id="docshape13" stroked="false">
                  <v:imagedata r:id="rId10" o:title=""/>
                </v:shape>
                <v:shape style="position:absolute;left:8081;top:6688;width:102;height:102" type="#_x0000_t75" id="docshape14" stroked="false">
                  <v:imagedata r:id="rId12" o:title=""/>
                </v:shape>
                <v:shape style="position:absolute;left:8258;top:6688;width:102;height:102" type="#_x0000_t75" id="docshape15" stroked="false">
                  <v:imagedata r:id="rId13" o:title=""/>
                </v:shape>
                <v:shape style="position:absolute;left:8436;top:6688;width:102;height:102" type="#_x0000_t75" id="docshape16" stroked="false">
                  <v:imagedata r:id="rId14" o:title=""/>
                </v:shape>
                <v:shape style="position:absolute;left:8791;top:6688;width:102;height:102" type="#_x0000_t75" id="docshape17" stroked="false">
                  <v:imagedata r:id="rId15" o:title=""/>
                </v:shape>
                <v:shape style="position:absolute;left:8613;top:6688;width:102;height:102" type="#_x0000_t75" id="docshape18" stroked="false">
                  <v:imagedata r:id="rId16" o:title=""/>
                </v:shape>
                <v:shape style="position:absolute;left:8081;top:7347;width:102;height:102" type="#_x0000_t75" id="docshape19" stroked="false">
                  <v:imagedata r:id="rId12" o:title=""/>
                </v:shape>
                <v:shape style="position:absolute;left:8258;top:7347;width:102;height:102" type="#_x0000_t75" id="docshape20" stroked="false">
                  <v:imagedata r:id="rId13" o:title=""/>
                </v:shape>
                <v:shape style="position:absolute;left:8436;top:7347;width:102;height:102" type="#_x0000_t75" id="docshape21" stroked="false">
                  <v:imagedata r:id="rId16" o:title=""/>
                </v:shape>
                <v:shape style="position:absolute;left:8613;top:7347;width:102;height:102" type="#_x0000_t75" id="docshape22" stroked="false">
                  <v:imagedata r:id="rId17" o:title=""/>
                </v:shape>
                <v:shape style="position:absolute;left:8791;top:7347;width:102;height:102" type="#_x0000_t75" id="docshape23" stroked="false">
                  <v:imagedata r:id="rId15" o:title=""/>
                </v:shape>
                <v:shape style="position:absolute;left:8106;top:8768;width:115;height:115" type="#_x0000_t75" id="docshape24" stroked="false">
                  <v:imagedata r:id="rId18" o:title=""/>
                </v:shape>
                <v:rect style="position:absolute;left:0;top:3694;width:11919;height:13" id="docshape25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36334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568565" cy="1363345"/>
                          <a:chExt cx="7568565" cy="136334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11"/>
                            <a:ext cx="7568565" cy="136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36334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363027"/>
                                </a:lnTo>
                                <a:lnTo>
                                  <a:pt x="7568171" y="136302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07.35pt;mso-position-horizontal-relative:page;mso-position-vertical-relative:page;z-index:-15803904" id="docshapegroup26" coordorigin="0,0" coordsize="11919,2147">
                <v:shape style="position:absolute;left:0;top:0;width:11919;height:2147" id="docshape27" coordorigin="0,0" coordsize="11919,2147" path="m11918,0l0,0,0,510,0,525,0,2147,11918,2147,11918,525,11918,510,11918,0xe" filled="true" fillcolor="#094d73" stroked="false">
                  <v:path arrowok="t"/>
                  <v:fill type="solid"/>
                </v:shape>
                <v:shape style="position:absolute;left:228;top:776;width:686;height:686" type="#_x0000_t75" id="docshape28" stroked="false">
                  <v:imagedata r:id="rId19" o:title=""/>
                </v:shape>
                <w10:wrap type="none"/>
              </v:group>
            </w:pict>
          </mc:Fallback>
        </mc:AlternateContent>
      </w:r>
      <w:r>
        <w:rPr>
          <w:color w:val="094D73"/>
          <w:spacing w:val="-10"/>
        </w:rPr>
        <w:t>PROFESSIONAL</w:t>
      </w:r>
      <w:r>
        <w:rPr>
          <w:color w:val="094D73"/>
          <w:spacing w:val="1"/>
        </w:rPr>
        <w:t> </w:t>
      </w:r>
      <w:r>
        <w:rPr>
          <w:color w:val="094D73"/>
          <w:spacing w:val="-2"/>
        </w:rPr>
        <w:t>EXPERIENCE</w: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161114</wp:posOffset>
                </wp:positionH>
                <wp:positionV relativeFrom="paragraph">
                  <wp:posOffset>147709</wp:posOffset>
                </wp:positionV>
                <wp:extent cx="73025" cy="341566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3025" cy="3415665"/>
                          <a:chExt cx="73025" cy="341566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24165" y="8"/>
                            <a:ext cx="8255" cy="334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343275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5035"/>
                                </a:lnTo>
                                <a:lnTo>
                                  <a:pt x="0" y="3343122"/>
                                </a:lnTo>
                                <a:lnTo>
                                  <a:pt x="8051" y="3343122"/>
                                </a:lnTo>
                                <a:lnTo>
                                  <a:pt x="8051" y="1885035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85038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343123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1.630657pt;width:5.75pt;height:268.95pt;mso-position-horizontal-relative:page;mso-position-vertical-relative:paragraph;z-index:15729664" id="docshapegroup29" coordorigin="254,233" coordsize="115,5379">
                <v:shape style="position:absolute;left:291;top:232;width:13;height:5265" id="docshape30" coordorigin="292,233" coordsize="13,5265" path="m304,233l292,233,292,3201,292,5497,304,5497,304,3201,304,233xe" filled="true" fillcolor="#094d73" stroked="false">
                  <v:path arrowok="t"/>
                  <v:fill type="solid"/>
                </v:shape>
                <v:shape style="position:absolute;left:253;top:232;width:115;height:115" type="#_x0000_t75" id="docshape31" stroked="false">
                  <v:imagedata r:id="rId20" o:title=""/>
                </v:shape>
                <v:shape style="position:absolute;left:253;top:3201;width:115;height:115" type="#_x0000_t75" id="docshape32" stroked="false">
                  <v:imagedata r:id="rId20" o:title=""/>
                </v:shape>
                <v:shape style="position:absolute;left:253;top:5497;width:115;height:115" type="#_x0000_t75" id="docshape33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4"/>
        </w:rPr>
        <w:t>HR</w:t>
      </w:r>
      <w:r>
        <w:rPr>
          <w:color w:val="58585B"/>
          <w:spacing w:val="-10"/>
        </w:rPr>
        <w:t> </w:t>
      </w:r>
      <w:r>
        <w:rPr>
          <w:color w:val="58585B"/>
          <w:spacing w:val="-4"/>
        </w:rPr>
        <w:t>Compliance</w:t>
      </w:r>
      <w:r>
        <w:rPr>
          <w:color w:val="58585B"/>
          <w:spacing w:val="-9"/>
        </w:rPr>
        <w:t> </w:t>
      </w:r>
      <w:r>
        <w:rPr>
          <w:color w:val="58585B"/>
          <w:spacing w:val="-4"/>
        </w:rPr>
        <w:t>Specialist</w:t>
      </w:r>
    </w:p>
    <w:p>
      <w:pPr>
        <w:spacing w:before="72"/>
        <w:ind w:left="290" w:right="0" w:firstLine="0"/>
        <w:jc w:val="left"/>
        <w:rPr>
          <w:rFonts w:ascii="Calibri"/>
          <w:i/>
          <w:sz w:val="23"/>
        </w:rPr>
      </w:pPr>
      <w:r>
        <w:rPr>
          <w:rFonts w:ascii="Calibri"/>
          <w:i/>
          <w:color w:val="58585B"/>
          <w:sz w:val="23"/>
        </w:rPr>
        <w:t>Solara</w:t>
      </w:r>
      <w:r>
        <w:rPr>
          <w:rFonts w:ascii="Calibri"/>
          <w:i/>
          <w:color w:val="58585B"/>
          <w:spacing w:val="-13"/>
          <w:sz w:val="23"/>
        </w:rPr>
        <w:t> </w:t>
      </w:r>
      <w:r>
        <w:rPr>
          <w:rFonts w:ascii="Calibri"/>
          <w:i/>
          <w:color w:val="58585B"/>
          <w:sz w:val="23"/>
        </w:rPr>
        <w:t>Biotech,</w:t>
      </w:r>
      <w:r>
        <w:rPr>
          <w:rFonts w:ascii="Calibri"/>
          <w:i/>
          <w:color w:val="58585B"/>
          <w:spacing w:val="-13"/>
          <w:sz w:val="23"/>
        </w:rPr>
        <w:t> </w:t>
      </w:r>
      <w:r>
        <w:rPr>
          <w:rFonts w:ascii="Calibri"/>
          <w:i/>
          <w:color w:val="58585B"/>
          <w:sz w:val="23"/>
        </w:rPr>
        <w:t>Raleigh,</w:t>
      </w:r>
      <w:r>
        <w:rPr>
          <w:rFonts w:ascii="Calibri"/>
          <w:i/>
          <w:color w:val="58585B"/>
          <w:spacing w:val="-13"/>
          <w:sz w:val="23"/>
        </w:rPr>
        <w:t> </w:t>
      </w:r>
      <w:r>
        <w:rPr>
          <w:rFonts w:ascii="Calibri"/>
          <w:i/>
          <w:color w:val="58585B"/>
          <w:sz w:val="23"/>
        </w:rPr>
        <w:t>NC</w:t>
      </w:r>
      <w:r>
        <w:rPr>
          <w:rFonts w:ascii="Calibri"/>
          <w:i/>
          <w:color w:val="58585B"/>
          <w:spacing w:val="-12"/>
          <w:sz w:val="23"/>
        </w:rPr>
        <w:t> </w:t>
      </w:r>
      <w:r>
        <w:rPr>
          <w:rFonts w:ascii="Calibri"/>
          <w:i/>
          <w:color w:val="58585B"/>
          <w:w w:val="90"/>
          <w:sz w:val="23"/>
        </w:rPr>
        <w:t>|</w:t>
      </w:r>
      <w:r>
        <w:rPr>
          <w:rFonts w:ascii="Calibri"/>
          <w:i/>
          <w:color w:val="58585B"/>
          <w:spacing w:val="-3"/>
          <w:w w:val="90"/>
          <w:sz w:val="23"/>
        </w:rPr>
        <w:t> </w:t>
      </w:r>
      <w:r>
        <w:rPr>
          <w:rFonts w:ascii="Calibri"/>
          <w:i/>
          <w:color w:val="58585B"/>
          <w:sz w:val="23"/>
        </w:rPr>
        <w:t>April</w:t>
      </w:r>
      <w:r>
        <w:rPr>
          <w:rFonts w:ascii="Calibri"/>
          <w:i/>
          <w:color w:val="58585B"/>
          <w:spacing w:val="-2"/>
          <w:sz w:val="23"/>
        </w:rPr>
        <w:t> </w:t>
      </w:r>
      <w:r>
        <w:rPr>
          <w:rFonts w:ascii="Calibri"/>
          <w:i/>
          <w:color w:val="58585B"/>
          <w:sz w:val="23"/>
        </w:rPr>
        <w:t>2020</w:t>
      </w:r>
      <w:r>
        <w:rPr>
          <w:rFonts w:ascii="Calibri"/>
          <w:i/>
          <w:color w:val="58585B"/>
          <w:spacing w:val="-3"/>
          <w:sz w:val="23"/>
        </w:rPr>
        <w:t> </w:t>
      </w:r>
      <w:r>
        <w:rPr>
          <w:rFonts w:ascii="Calibri"/>
          <w:i/>
          <w:color w:val="58585B"/>
          <w:sz w:val="23"/>
        </w:rPr>
        <w:t>-</w:t>
      </w:r>
      <w:r>
        <w:rPr>
          <w:rFonts w:ascii="Calibri"/>
          <w:i/>
          <w:color w:val="58585B"/>
          <w:spacing w:val="-13"/>
          <w:sz w:val="23"/>
        </w:rPr>
        <w:t> </w:t>
      </w:r>
      <w:r>
        <w:rPr>
          <w:rFonts w:ascii="Calibri"/>
          <w:i/>
          <w:color w:val="58585B"/>
          <w:spacing w:val="-2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73" w:lineRule="auto" w:before="154" w:after="0"/>
        <w:ind w:left="620" w:right="38" w:hanging="305"/>
        <w:jc w:val="left"/>
        <w:rPr>
          <w:sz w:val="23"/>
        </w:rPr>
      </w:pPr>
      <w:r>
        <w:rPr>
          <w:color w:val="58585B"/>
          <w:sz w:val="23"/>
        </w:rPr>
        <w:t>Conduct internal</w:t>
      </w:r>
      <w:r>
        <w:rPr>
          <w:color w:val="58585B"/>
          <w:spacing w:val="-5"/>
          <w:sz w:val="23"/>
        </w:rPr>
        <w:t> </w:t>
      </w:r>
      <w:r>
        <w:rPr>
          <w:color w:val="58585B"/>
          <w:sz w:val="23"/>
        </w:rPr>
        <w:t>audits quarterly, reducing compliance</w:t>
      </w:r>
      <w:r>
        <w:rPr>
          <w:color w:val="58585B"/>
          <w:spacing w:val="-5"/>
          <w:sz w:val="23"/>
        </w:rPr>
        <w:t> </w:t>
      </w:r>
      <w:r>
        <w:rPr>
          <w:color w:val="58585B"/>
          <w:sz w:val="23"/>
        </w:rPr>
        <w:t>violations </w:t>
      </w:r>
      <w:r>
        <w:rPr>
          <w:color w:val="58585B"/>
          <w:w w:val="105"/>
          <w:sz w:val="23"/>
        </w:rPr>
        <w:t>by</w:t>
      </w:r>
      <w:r>
        <w:rPr>
          <w:color w:val="58585B"/>
          <w:spacing w:val="-11"/>
          <w:w w:val="105"/>
          <w:sz w:val="23"/>
        </w:rPr>
        <w:t> </w:t>
      </w:r>
      <w:r>
        <w:rPr>
          <w:color w:val="58585B"/>
          <w:w w:val="105"/>
          <w:sz w:val="23"/>
        </w:rPr>
        <w:t>60%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73" w:lineRule="auto" w:before="63" w:after="0"/>
        <w:ind w:left="620" w:right="771" w:hanging="305"/>
        <w:jc w:val="left"/>
        <w:rPr>
          <w:sz w:val="23"/>
        </w:rPr>
      </w:pPr>
      <w:r>
        <w:rPr>
          <w:color w:val="58585B"/>
          <w:sz w:val="23"/>
        </w:rPr>
        <w:t>Partner</w:t>
      </w:r>
      <w:r>
        <w:rPr>
          <w:color w:val="58585B"/>
          <w:spacing w:val="-13"/>
          <w:sz w:val="23"/>
        </w:rPr>
        <w:t> </w:t>
      </w:r>
      <w:r>
        <w:rPr>
          <w:color w:val="58585B"/>
          <w:sz w:val="23"/>
        </w:rPr>
        <w:t>with legal</w:t>
      </w:r>
      <w:r>
        <w:rPr>
          <w:color w:val="58585B"/>
          <w:spacing w:val="-7"/>
          <w:sz w:val="23"/>
        </w:rPr>
        <w:t> </w:t>
      </w:r>
      <w:r>
        <w:rPr>
          <w:color w:val="58585B"/>
          <w:sz w:val="23"/>
        </w:rPr>
        <w:t>on case resolution and corrective action </w:t>
      </w:r>
      <w:r>
        <w:rPr>
          <w:color w:val="58585B"/>
          <w:spacing w:val="-2"/>
          <w:sz w:val="23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73" w:lineRule="auto" w:before="64" w:after="0"/>
        <w:ind w:left="620" w:right="584" w:hanging="305"/>
        <w:jc w:val="left"/>
        <w:rPr>
          <w:sz w:val="23"/>
        </w:rPr>
      </w:pPr>
      <w:r>
        <w:rPr>
          <w:color w:val="58585B"/>
          <w:w w:val="105"/>
          <w:sz w:val="23"/>
        </w:rPr>
        <w:t>Updated</w:t>
      </w:r>
      <w:r>
        <w:rPr>
          <w:color w:val="58585B"/>
          <w:spacing w:val="-19"/>
          <w:w w:val="105"/>
          <w:sz w:val="23"/>
        </w:rPr>
        <w:t> </w:t>
      </w:r>
      <w:r>
        <w:rPr>
          <w:color w:val="58585B"/>
          <w:w w:val="105"/>
          <w:sz w:val="23"/>
        </w:rPr>
        <w:t>policies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w w:val="105"/>
          <w:sz w:val="23"/>
        </w:rPr>
        <w:t>for</w:t>
      </w:r>
      <w:r>
        <w:rPr>
          <w:color w:val="58585B"/>
          <w:spacing w:val="-20"/>
          <w:w w:val="105"/>
          <w:sz w:val="23"/>
        </w:rPr>
        <w:t> </w:t>
      </w:r>
      <w:r>
        <w:rPr>
          <w:color w:val="58585B"/>
          <w:w w:val="105"/>
          <w:sz w:val="23"/>
        </w:rPr>
        <w:t>FMLA,</w:t>
      </w:r>
      <w:r>
        <w:rPr>
          <w:color w:val="58585B"/>
          <w:spacing w:val="-23"/>
          <w:w w:val="105"/>
          <w:sz w:val="23"/>
        </w:rPr>
        <w:t> </w:t>
      </w:r>
      <w:r>
        <w:rPr>
          <w:color w:val="58585B"/>
          <w:w w:val="105"/>
          <w:sz w:val="23"/>
        </w:rPr>
        <w:t>ADA,</w:t>
      </w:r>
      <w:r>
        <w:rPr>
          <w:color w:val="58585B"/>
          <w:spacing w:val="-17"/>
          <w:w w:val="105"/>
          <w:sz w:val="23"/>
        </w:rPr>
        <w:t> </w:t>
      </w:r>
      <w:r>
        <w:rPr>
          <w:color w:val="58585B"/>
          <w:w w:val="105"/>
          <w:sz w:val="23"/>
        </w:rPr>
        <w:t>and</w:t>
      </w:r>
      <w:r>
        <w:rPr>
          <w:color w:val="58585B"/>
          <w:spacing w:val="-22"/>
          <w:w w:val="105"/>
          <w:sz w:val="23"/>
        </w:rPr>
        <w:t> </w:t>
      </w:r>
      <w:r>
        <w:rPr>
          <w:color w:val="58585B"/>
          <w:w w:val="105"/>
          <w:sz w:val="23"/>
        </w:rPr>
        <w:t>wage</w:t>
      </w:r>
      <w:r>
        <w:rPr>
          <w:color w:val="58585B"/>
          <w:spacing w:val="-16"/>
          <w:w w:val="105"/>
          <w:sz w:val="23"/>
        </w:rPr>
        <w:t> </w:t>
      </w:r>
      <w:r>
        <w:rPr>
          <w:color w:val="58585B"/>
          <w:w w:val="105"/>
          <w:sz w:val="23"/>
        </w:rPr>
        <w:t>laws</w:t>
      </w:r>
      <w:r>
        <w:rPr>
          <w:color w:val="58585B"/>
          <w:spacing w:val="-17"/>
          <w:w w:val="105"/>
          <w:sz w:val="23"/>
        </w:rPr>
        <w:t> </w:t>
      </w:r>
      <w:r>
        <w:rPr>
          <w:color w:val="58585B"/>
          <w:w w:val="105"/>
          <w:sz w:val="23"/>
        </w:rPr>
        <w:t>across</w:t>
      </w:r>
      <w:r>
        <w:rPr>
          <w:color w:val="58585B"/>
          <w:spacing w:val="-17"/>
          <w:w w:val="105"/>
          <w:sz w:val="23"/>
        </w:rPr>
        <w:t> </w:t>
      </w:r>
      <w:r>
        <w:rPr>
          <w:color w:val="58585B"/>
          <w:w w:val="105"/>
          <w:sz w:val="23"/>
        </w:rPr>
        <w:t>four </w:t>
      </w:r>
      <w:r>
        <w:rPr>
          <w:color w:val="58585B"/>
          <w:spacing w:val="-2"/>
          <w:w w:val="105"/>
          <w:sz w:val="23"/>
        </w:rPr>
        <w:t>states</w:t>
      </w:r>
    </w:p>
    <w:p>
      <w:pPr>
        <w:pStyle w:val="Heading3"/>
        <w:spacing w:before="232"/>
      </w:pPr>
      <w:r>
        <w:rPr>
          <w:color w:val="58585B"/>
          <w:spacing w:val="-2"/>
        </w:rPr>
        <w:t>Senior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HR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Generalist</w:t>
      </w:r>
    </w:p>
    <w:p>
      <w:pPr>
        <w:spacing w:before="73"/>
        <w:ind w:left="290" w:right="0" w:firstLine="0"/>
        <w:jc w:val="left"/>
        <w:rPr>
          <w:rFonts w:ascii="Calibri"/>
          <w:i/>
          <w:sz w:val="23"/>
        </w:rPr>
      </w:pPr>
      <w:r>
        <w:rPr>
          <w:rFonts w:ascii="Calibri"/>
          <w:i/>
          <w:color w:val="58585B"/>
          <w:w w:val="95"/>
          <w:sz w:val="23"/>
        </w:rPr>
        <w:t>Wilmont</w:t>
      </w:r>
      <w:r>
        <w:rPr>
          <w:rFonts w:ascii="Calibri"/>
          <w:i/>
          <w:color w:val="58585B"/>
          <w:spacing w:val="20"/>
          <w:sz w:val="23"/>
        </w:rPr>
        <w:t> </w:t>
      </w:r>
      <w:r>
        <w:rPr>
          <w:rFonts w:ascii="Calibri"/>
          <w:i/>
          <w:color w:val="58585B"/>
          <w:w w:val="95"/>
          <w:sz w:val="23"/>
        </w:rPr>
        <w:t>Holdings,</w:t>
      </w:r>
      <w:r>
        <w:rPr>
          <w:rFonts w:ascii="Calibri"/>
          <w:i/>
          <w:color w:val="58585B"/>
          <w:spacing w:val="-3"/>
          <w:sz w:val="23"/>
        </w:rPr>
        <w:t> </w:t>
      </w:r>
      <w:r>
        <w:rPr>
          <w:rFonts w:ascii="Calibri"/>
          <w:i/>
          <w:color w:val="58585B"/>
          <w:w w:val="95"/>
          <w:sz w:val="23"/>
        </w:rPr>
        <w:t>Raleigh,</w:t>
      </w:r>
      <w:r>
        <w:rPr>
          <w:rFonts w:ascii="Calibri"/>
          <w:i/>
          <w:color w:val="58585B"/>
          <w:spacing w:val="-2"/>
          <w:sz w:val="23"/>
        </w:rPr>
        <w:t> </w:t>
      </w:r>
      <w:r>
        <w:rPr>
          <w:rFonts w:ascii="Calibri"/>
          <w:i/>
          <w:color w:val="58585B"/>
          <w:w w:val="95"/>
          <w:sz w:val="23"/>
        </w:rPr>
        <w:t>NC</w:t>
      </w:r>
      <w:r>
        <w:rPr>
          <w:rFonts w:ascii="Calibri"/>
          <w:i/>
          <w:color w:val="58585B"/>
          <w:spacing w:val="10"/>
          <w:sz w:val="23"/>
        </w:rPr>
        <w:t> </w:t>
      </w:r>
      <w:r>
        <w:rPr>
          <w:rFonts w:ascii="Calibri"/>
          <w:i/>
          <w:color w:val="58585B"/>
          <w:w w:val="90"/>
          <w:sz w:val="23"/>
        </w:rPr>
        <w:t>|</w:t>
      </w:r>
      <w:r>
        <w:rPr>
          <w:rFonts w:ascii="Calibri"/>
          <w:i/>
          <w:color w:val="58585B"/>
          <w:spacing w:val="20"/>
          <w:sz w:val="23"/>
        </w:rPr>
        <w:t> </w:t>
      </w:r>
      <w:r>
        <w:rPr>
          <w:rFonts w:ascii="Calibri"/>
          <w:i/>
          <w:color w:val="58585B"/>
          <w:w w:val="95"/>
          <w:sz w:val="23"/>
        </w:rPr>
        <w:t>September</w:t>
      </w:r>
      <w:r>
        <w:rPr>
          <w:rFonts w:ascii="Calibri"/>
          <w:i/>
          <w:color w:val="58585B"/>
          <w:spacing w:val="21"/>
          <w:sz w:val="23"/>
        </w:rPr>
        <w:t> </w:t>
      </w:r>
      <w:r>
        <w:rPr>
          <w:rFonts w:ascii="Calibri"/>
          <w:i/>
          <w:color w:val="58585B"/>
          <w:w w:val="95"/>
          <w:sz w:val="23"/>
        </w:rPr>
        <w:t>2016</w:t>
      </w:r>
      <w:r>
        <w:rPr>
          <w:rFonts w:ascii="Calibri"/>
          <w:i/>
          <w:color w:val="58585B"/>
          <w:spacing w:val="19"/>
          <w:sz w:val="23"/>
        </w:rPr>
        <w:t> </w:t>
      </w:r>
      <w:r>
        <w:rPr>
          <w:rFonts w:ascii="Calibri"/>
          <w:i/>
          <w:color w:val="58585B"/>
          <w:w w:val="95"/>
          <w:sz w:val="23"/>
        </w:rPr>
        <w:t>-</w:t>
      </w:r>
      <w:r>
        <w:rPr>
          <w:rFonts w:ascii="Calibri"/>
          <w:i/>
          <w:color w:val="58585B"/>
          <w:sz w:val="23"/>
        </w:rPr>
        <w:t> </w:t>
      </w:r>
      <w:r>
        <w:rPr>
          <w:rFonts w:ascii="Calibri"/>
          <w:i/>
          <w:color w:val="58585B"/>
          <w:w w:val="95"/>
          <w:sz w:val="23"/>
        </w:rPr>
        <w:t>March</w:t>
      </w:r>
      <w:r>
        <w:rPr>
          <w:rFonts w:ascii="Calibri"/>
          <w:i/>
          <w:color w:val="58585B"/>
          <w:spacing w:val="20"/>
          <w:sz w:val="23"/>
        </w:rPr>
        <w:t> </w:t>
      </w:r>
      <w:r>
        <w:rPr>
          <w:rFonts w:ascii="Calibri"/>
          <w:i/>
          <w:color w:val="58585B"/>
          <w:spacing w:val="-4"/>
          <w:w w:val="95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73" w:lineRule="auto" w:before="153" w:after="0"/>
        <w:ind w:left="620" w:right="1353" w:hanging="305"/>
        <w:jc w:val="left"/>
        <w:rPr>
          <w:sz w:val="23"/>
        </w:rPr>
      </w:pPr>
      <w:r>
        <w:rPr>
          <w:color w:val="58585B"/>
          <w:w w:val="105"/>
          <w:sz w:val="23"/>
        </w:rPr>
        <w:t>Led</w:t>
      </w:r>
      <w:r>
        <w:rPr>
          <w:color w:val="58585B"/>
          <w:spacing w:val="-19"/>
          <w:w w:val="105"/>
          <w:sz w:val="23"/>
        </w:rPr>
        <w:t> </w:t>
      </w:r>
      <w:r>
        <w:rPr>
          <w:color w:val="58585B"/>
          <w:w w:val="105"/>
          <w:sz w:val="23"/>
        </w:rPr>
        <w:t>employee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w w:val="105"/>
          <w:sz w:val="23"/>
        </w:rPr>
        <w:t>relations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w w:val="105"/>
          <w:sz w:val="23"/>
        </w:rPr>
        <w:t>cases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w w:val="105"/>
          <w:sz w:val="23"/>
        </w:rPr>
        <w:t>and</w:t>
      </w:r>
      <w:r>
        <w:rPr>
          <w:color w:val="58585B"/>
          <w:spacing w:val="-18"/>
          <w:w w:val="105"/>
          <w:sz w:val="23"/>
        </w:rPr>
        <w:t> </w:t>
      </w:r>
      <w:r>
        <w:rPr>
          <w:color w:val="58585B"/>
          <w:w w:val="105"/>
          <w:sz w:val="23"/>
        </w:rPr>
        <w:t>ensured</w:t>
      </w:r>
      <w:r>
        <w:rPr>
          <w:color w:val="58585B"/>
          <w:spacing w:val="-19"/>
          <w:w w:val="105"/>
          <w:sz w:val="23"/>
        </w:rPr>
        <w:t> </w:t>
      </w:r>
      <w:r>
        <w:rPr>
          <w:color w:val="58585B"/>
          <w:w w:val="105"/>
          <w:sz w:val="23"/>
        </w:rPr>
        <w:t>accurate </w:t>
      </w:r>
      <w:r>
        <w:rPr>
          <w:color w:val="58585B"/>
          <w:spacing w:val="-2"/>
          <w:w w:val="105"/>
          <w:sz w:val="23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73" w:lineRule="auto" w:before="64" w:after="0"/>
        <w:ind w:left="620" w:right="1021" w:hanging="305"/>
        <w:jc w:val="left"/>
        <w:rPr>
          <w:sz w:val="23"/>
        </w:rPr>
      </w:pPr>
      <w:r>
        <w:rPr>
          <w:color w:val="58585B"/>
          <w:sz w:val="23"/>
        </w:rPr>
        <w:t>Facilitated mandatory</w:t>
      </w:r>
      <w:r>
        <w:rPr>
          <w:color w:val="58585B"/>
          <w:spacing w:val="-5"/>
          <w:sz w:val="23"/>
        </w:rPr>
        <w:t> </w:t>
      </w:r>
      <w:r>
        <w:rPr>
          <w:color w:val="58585B"/>
          <w:sz w:val="23"/>
        </w:rPr>
        <w:t>compliance trainings for</w:t>
      </w:r>
      <w:r>
        <w:rPr>
          <w:color w:val="58585B"/>
          <w:spacing w:val="-3"/>
          <w:sz w:val="23"/>
        </w:rPr>
        <w:t> </w:t>
      </w:r>
      <w:r>
        <w:rPr>
          <w:color w:val="58585B"/>
          <w:sz w:val="23"/>
        </w:rPr>
        <w:t>over</w:t>
      </w:r>
      <w:r>
        <w:rPr>
          <w:color w:val="58585B"/>
          <w:spacing w:val="-3"/>
          <w:sz w:val="23"/>
        </w:rPr>
        <w:t> </w:t>
      </w:r>
      <w:r>
        <w:rPr>
          <w:color w:val="58585B"/>
          <w:sz w:val="23"/>
        </w:rPr>
        <w:t>200 </w:t>
      </w:r>
      <w:r>
        <w:rPr>
          <w:color w:val="58585B"/>
          <w:spacing w:val="-2"/>
          <w:sz w:val="23"/>
        </w:rPr>
        <w:t>employees</w:t>
      </w:r>
    </w:p>
    <w:p>
      <w:pPr>
        <w:pStyle w:val="Heading3"/>
        <w:spacing w:before="232"/>
      </w:pPr>
      <w:r>
        <w:rPr>
          <w:color w:val="58585B"/>
          <w:spacing w:val="-4"/>
        </w:rPr>
        <w:t>HR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Coordinator</w:t>
      </w:r>
    </w:p>
    <w:p>
      <w:pPr>
        <w:spacing w:before="72"/>
        <w:ind w:left="290" w:right="0" w:firstLine="0"/>
        <w:jc w:val="left"/>
        <w:rPr>
          <w:rFonts w:ascii="Calibri"/>
          <w:i/>
          <w:sz w:val="23"/>
        </w:rPr>
      </w:pPr>
      <w:r>
        <w:rPr>
          <w:rFonts w:ascii="Calibri"/>
          <w:i/>
          <w:color w:val="58585B"/>
          <w:spacing w:val="-2"/>
          <w:sz w:val="23"/>
        </w:rPr>
        <w:t>Juniper</w:t>
      </w:r>
      <w:r>
        <w:rPr>
          <w:rFonts w:ascii="Calibri"/>
          <w:i/>
          <w:color w:val="58585B"/>
          <w:spacing w:val="-5"/>
          <w:sz w:val="23"/>
        </w:rPr>
        <w:t> </w:t>
      </w:r>
      <w:r>
        <w:rPr>
          <w:rFonts w:ascii="Calibri"/>
          <w:i/>
          <w:color w:val="58585B"/>
          <w:spacing w:val="-2"/>
          <w:sz w:val="23"/>
        </w:rPr>
        <w:t>Consulting,</w:t>
      </w:r>
      <w:r>
        <w:rPr>
          <w:rFonts w:ascii="Calibri"/>
          <w:i/>
          <w:color w:val="58585B"/>
          <w:spacing w:val="-11"/>
          <w:sz w:val="23"/>
        </w:rPr>
        <w:t> </w:t>
      </w:r>
      <w:r>
        <w:rPr>
          <w:rFonts w:ascii="Calibri"/>
          <w:i/>
          <w:color w:val="58585B"/>
          <w:spacing w:val="-2"/>
          <w:sz w:val="23"/>
        </w:rPr>
        <w:t>Raleigh,</w:t>
      </w:r>
      <w:r>
        <w:rPr>
          <w:rFonts w:ascii="Calibri"/>
          <w:i/>
          <w:color w:val="58585B"/>
          <w:spacing w:val="-11"/>
          <w:sz w:val="23"/>
        </w:rPr>
        <w:t> </w:t>
      </w:r>
      <w:r>
        <w:rPr>
          <w:rFonts w:ascii="Calibri"/>
          <w:i/>
          <w:color w:val="58585B"/>
          <w:spacing w:val="-2"/>
          <w:sz w:val="23"/>
        </w:rPr>
        <w:t>NC</w:t>
      </w:r>
      <w:r>
        <w:rPr>
          <w:rFonts w:ascii="Calibri"/>
          <w:i/>
          <w:color w:val="58585B"/>
          <w:spacing w:val="-4"/>
          <w:sz w:val="23"/>
        </w:rPr>
        <w:t> </w:t>
      </w:r>
      <w:r>
        <w:rPr>
          <w:rFonts w:ascii="Calibri"/>
          <w:i/>
          <w:color w:val="58585B"/>
          <w:spacing w:val="-2"/>
          <w:w w:val="90"/>
          <w:sz w:val="23"/>
        </w:rPr>
        <w:t>|</w:t>
      </w:r>
      <w:r>
        <w:rPr>
          <w:rFonts w:ascii="Calibri"/>
          <w:i/>
          <w:color w:val="58585B"/>
          <w:spacing w:val="3"/>
          <w:sz w:val="23"/>
        </w:rPr>
        <w:t> </w:t>
      </w:r>
      <w:r>
        <w:rPr>
          <w:rFonts w:ascii="Calibri"/>
          <w:i/>
          <w:color w:val="58585B"/>
          <w:spacing w:val="-2"/>
          <w:sz w:val="23"/>
        </w:rPr>
        <w:t>June</w:t>
      </w:r>
      <w:r>
        <w:rPr>
          <w:rFonts w:ascii="Calibri"/>
          <w:i/>
          <w:color w:val="58585B"/>
          <w:spacing w:val="4"/>
          <w:sz w:val="23"/>
        </w:rPr>
        <w:t> </w:t>
      </w:r>
      <w:r>
        <w:rPr>
          <w:rFonts w:ascii="Calibri"/>
          <w:i/>
          <w:color w:val="58585B"/>
          <w:spacing w:val="-2"/>
          <w:sz w:val="23"/>
        </w:rPr>
        <w:t>2014</w:t>
      </w:r>
      <w:r>
        <w:rPr>
          <w:rFonts w:ascii="Calibri"/>
          <w:i/>
          <w:color w:val="58585B"/>
          <w:spacing w:val="3"/>
          <w:sz w:val="23"/>
        </w:rPr>
        <w:t> </w:t>
      </w:r>
      <w:r>
        <w:rPr>
          <w:rFonts w:ascii="Calibri"/>
          <w:i/>
          <w:color w:val="58585B"/>
          <w:spacing w:val="-2"/>
          <w:sz w:val="23"/>
        </w:rPr>
        <w:t>-</w:t>
      </w:r>
      <w:r>
        <w:rPr>
          <w:rFonts w:ascii="Calibri"/>
          <w:i/>
          <w:color w:val="58585B"/>
          <w:spacing w:val="-16"/>
          <w:sz w:val="23"/>
        </w:rPr>
        <w:t> </w:t>
      </w:r>
      <w:r>
        <w:rPr>
          <w:rFonts w:ascii="Calibri"/>
          <w:i/>
          <w:color w:val="58585B"/>
          <w:spacing w:val="-2"/>
          <w:sz w:val="23"/>
        </w:rPr>
        <w:t>August</w:t>
      </w:r>
      <w:r>
        <w:rPr>
          <w:rFonts w:ascii="Calibri"/>
          <w:i/>
          <w:color w:val="58585B"/>
          <w:spacing w:val="3"/>
          <w:sz w:val="23"/>
        </w:rPr>
        <w:t> </w:t>
      </w:r>
      <w:r>
        <w:rPr>
          <w:rFonts w:ascii="Calibri"/>
          <w:i/>
          <w:color w:val="58585B"/>
          <w:spacing w:val="-4"/>
          <w:sz w:val="23"/>
        </w:rPr>
        <w:t>2016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73" w:lineRule="auto" w:before="154" w:after="0"/>
        <w:ind w:left="620" w:right="262" w:hanging="305"/>
        <w:jc w:val="left"/>
        <w:rPr>
          <w:sz w:val="23"/>
        </w:rPr>
      </w:pPr>
      <w:r>
        <w:rPr>
          <w:color w:val="58585B"/>
          <w:sz w:val="23"/>
        </w:rPr>
        <w:t>Maintained digital</w:t>
      </w:r>
      <w:r>
        <w:rPr>
          <w:color w:val="58585B"/>
          <w:spacing w:val="-4"/>
          <w:sz w:val="23"/>
        </w:rPr>
        <w:t> </w:t>
      </w:r>
      <w:r>
        <w:rPr>
          <w:color w:val="58585B"/>
          <w:sz w:val="23"/>
        </w:rPr>
        <w:t>records for</w:t>
      </w:r>
      <w:r>
        <w:rPr>
          <w:color w:val="58585B"/>
          <w:spacing w:val="-3"/>
          <w:sz w:val="23"/>
        </w:rPr>
        <w:t> </w:t>
      </w:r>
      <w:r>
        <w:rPr>
          <w:color w:val="58585B"/>
          <w:sz w:val="23"/>
        </w:rPr>
        <w:t>compliance</w:t>
      </w:r>
      <w:r>
        <w:rPr>
          <w:color w:val="58585B"/>
          <w:spacing w:val="-4"/>
          <w:sz w:val="23"/>
        </w:rPr>
        <w:t> </w:t>
      </w:r>
      <w:r>
        <w:rPr>
          <w:color w:val="58585B"/>
          <w:sz w:val="23"/>
        </w:rPr>
        <w:t>with labor</w:t>
      </w:r>
      <w:r>
        <w:rPr>
          <w:color w:val="58585B"/>
          <w:spacing w:val="-3"/>
          <w:sz w:val="23"/>
        </w:rPr>
        <w:t> </w:t>
      </w:r>
      <w:r>
        <w:rPr>
          <w:color w:val="58585B"/>
          <w:sz w:val="23"/>
        </w:rPr>
        <w:t>and safety </w:t>
      </w:r>
      <w:r>
        <w:rPr>
          <w:color w:val="58585B"/>
          <w:spacing w:val="-4"/>
          <w:sz w:val="23"/>
        </w:rPr>
        <w:t>laws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40" w:lineRule="auto" w:before="63" w:after="0"/>
        <w:ind w:left="620" w:right="0" w:hanging="305"/>
        <w:jc w:val="left"/>
        <w:rPr>
          <w:sz w:val="23"/>
        </w:rPr>
      </w:pPr>
      <w:r>
        <w:rPr>
          <w:color w:val="58585B"/>
          <w:sz w:val="23"/>
        </w:rPr>
        <w:t>Supported</w:t>
      </w:r>
      <w:r>
        <w:rPr>
          <w:color w:val="58585B"/>
          <w:spacing w:val="19"/>
          <w:sz w:val="23"/>
        </w:rPr>
        <w:t> </w:t>
      </w:r>
      <w:r>
        <w:rPr>
          <w:color w:val="58585B"/>
          <w:sz w:val="23"/>
        </w:rPr>
        <w:t>investigations</w:t>
      </w:r>
      <w:r>
        <w:rPr>
          <w:color w:val="58585B"/>
          <w:spacing w:val="19"/>
          <w:sz w:val="23"/>
        </w:rPr>
        <w:t> </w:t>
      </w:r>
      <w:r>
        <w:rPr>
          <w:color w:val="58585B"/>
          <w:sz w:val="23"/>
        </w:rPr>
        <w:t>by</w:t>
      </w:r>
      <w:r>
        <w:rPr>
          <w:color w:val="58585B"/>
          <w:spacing w:val="10"/>
          <w:sz w:val="23"/>
        </w:rPr>
        <w:t> </w:t>
      </w:r>
      <w:r>
        <w:rPr>
          <w:color w:val="58585B"/>
          <w:sz w:val="23"/>
        </w:rPr>
        <w:t>collecting</w:t>
      </w:r>
      <w:r>
        <w:rPr>
          <w:color w:val="58585B"/>
          <w:spacing w:val="19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20"/>
          <w:sz w:val="23"/>
        </w:rPr>
        <w:t> </w:t>
      </w:r>
      <w:r>
        <w:rPr>
          <w:color w:val="58585B"/>
          <w:sz w:val="23"/>
        </w:rPr>
        <w:t>organizing</w:t>
      </w:r>
      <w:r>
        <w:rPr>
          <w:color w:val="58585B"/>
          <w:spacing w:val="19"/>
          <w:sz w:val="23"/>
        </w:rPr>
        <w:t> </w:t>
      </w:r>
      <w:r>
        <w:rPr>
          <w:color w:val="58585B"/>
          <w:sz w:val="23"/>
        </w:rPr>
        <w:t>case</w:t>
      </w:r>
      <w:r>
        <w:rPr>
          <w:color w:val="58585B"/>
          <w:spacing w:val="19"/>
          <w:sz w:val="23"/>
        </w:rPr>
        <w:t> </w:t>
      </w:r>
      <w:r>
        <w:rPr>
          <w:color w:val="58585B"/>
          <w:spacing w:val="-2"/>
          <w:sz w:val="23"/>
        </w:rPr>
        <w:t>files</w:t>
      </w:r>
    </w:p>
    <w:p>
      <w:pPr>
        <w:pStyle w:val="Heading2"/>
      </w:pPr>
      <w:r>
        <w:rPr>
          <w:b w:val="0"/>
        </w:rPr>
        <w:br w:type="column"/>
      </w:r>
      <w:r>
        <w:rPr>
          <w:color w:val="094D73"/>
          <w:spacing w:val="-12"/>
        </w:rPr>
        <w:t>KEY</w:t>
      </w:r>
      <w:r>
        <w:rPr>
          <w:color w:val="094D73"/>
          <w:spacing w:val="-8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before="87"/>
        <w:rPr>
          <w:rFonts w:ascii="Arial"/>
          <w:b/>
          <w:sz w:val="28"/>
        </w:rPr>
      </w:pPr>
    </w:p>
    <w:p>
      <w:pPr>
        <w:pStyle w:val="BodyText"/>
        <w:spacing w:before="1"/>
        <w:ind w:left="87"/>
      </w:pPr>
      <w:r>
        <w:rPr>
          <w:color w:val="58585B"/>
          <w:w w:val="105"/>
        </w:rPr>
        <w:t>HR</w:t>
      </w:r>
      <w:r>
        <w:rPr>
          <w:color w:val="58585B"/>
          <w:spacing w:val="1"/>
          <w:w w:val="105"/>
        </w:rPr>
        <w:t> </w:t>
      </w:r>
      <w:r>
        <w:rPr>
          <w:color w:val="58585B"/>
          <w:spacing w:val="-2"/>
          <w:w w:val="105"/>
        </w:rPr>
        <w:t>audits</w:t>
      </w:r>
    </w:p>
    <w:p>
      <w:pPr>
        <w:pStyle w:val="BodyText"/>
        <w:spacing w:before="125"/>
      </w:pPr>
    </w:p>
    <w:p>
      <w:pPr>
        <w:pStyle w:val="BodyText"/>
        <w:ind w:left="87"/>
      </w:pPr>
      <w:r>
        <w:rPr>
          <w:color w:val="58585B"/>
        </w:rPr>
        <w:t>Policy</w:t>
      </w:r>
      <w:r>
        <w:rPr>
          <w:color w:val="58585B"/>
          <w:spacing w:val="-6"/>
        </w:rPr>
        <w:t> </w:t>
      </w:r>
      <w:r>
        <w:rPr>
          <w:color w:val="58585B"/>
        </w:rPr>
        <w:t>review</w:t>
      </w:r>
      <w:r>
        <w:rPr>
          <w:color w:val="58585B"/>
          <w:spacing w:val="-5"/>
        </w:rPr>
        <w:t> </w:t>
      </w:r>
      <w:r>
        <w:rPr>
          <w:color w:val="58585B"/>
        </w:rPr>
        <w:t>and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updates</w:t>
      </w:r>
    </w:p>
    <w:p>
      <w:pPr>
        <w:pStyle w:val="BodyText"/>
        <w:spacing w:before="126"/>
      </w:pPr>
    </w:p>
    <w:p>
      <w:pPr>
        <w:pStyle w:val="BodyText"/>
        <w:spacing w:line="273" w:lineRule="auto"/>
        <w:ind w:left="87" w:right="28"/>
      </w:pPr>
      <w:r>
        <w:rPr>
          <w:color w:val="58585B"/>
          <w:w w:val="105"/>
        </w:rPr>
        <w:t>Employee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handbook </w:t>
      </w:r>
      <w:r>
        <w:rPr>
          <w:color w:val="58585B"/>
          <w:spacing w:val="-2"/>
          <w:w w:val="105"/>
        </w:rPr>
        <w:t>development</w:t>
      </w:r>
    </w:p>
    <w:p>
      <w:pPr>
        <w:pStyle w:val="BodyText"/>
        <w:spacing w:before="88"/>
      </w:pPr>
    </w:p>
    <w:p>
      <w:pPr>
        <w:pStyle w:val="BodyText"/>
        <w:spacing w:line="592" w:lineRule="auto"/>
        <w:ind w:left="87" w:right="28"/>
      </w:pPr>
      <w:r>
        <w:rPr>
          <w:color w:val="58585B"/>
          <w:w w:val="105"/>
        </w:rPr>
        <w:t>FLSA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 EEO </w:t>
      </w:r>
      <w:r>
        <w:rPr>
          <w:color w:val="58585B"/>
          <w:w w:val="105"/>
        </w:rPr>
        <w:t>compliance Internal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investigations</w:t>
      </w:r>
    </w:p>
    <w:p>
      <w:pPr>
        <w:pStyle w:val="Heading2"/>
        <w:spacing w:before="4"/>
      </w:pPr>
      <w:r>
        <w:rPr>
          <w:color w:val="094D73"/>
          <w:spacing w:val="-2"/>
        </w:rPr>
        <w:t>EDUCATION</w:t>
      </w:r>
    </w:p>
    <w:p>
      <w:pPr>
        <w:pStyle w:val="Heading3"/>
        <w:spacing w:line="264" w:lineRule="auto"/>
        <w:ind w:right="28"/>
      </w:pPr>
      <w:r>
        <w:rPr>
          <w:color w:val="58585B"/>
        </w:rPr>
        <w:t>Bachelor</w:t>
      </w:r>
      <w:r>
        <w:rPr>
          <w:color w:val="58585B"/>
          <w:spacing w:val="-13"/>
        </w:rPr>
        <w:t> </w:t>
      </w:r>
      <w:r>
        <w:rPr>
          <w:color w:val="58585B"/>
        </w:rPr>
        <w:t>of</w:t>
      </w:r>
      <w:r>
        <w:rPr>
          <w:color w:val="58585B"/>
          <w:spacing w:val="-13"/>
        </w:rPr>
        <w:t> </w:t>
      </w:r>
      <w:r>
        <w:rPr>
          <w:color w:val="58585B"/>
        </w:rPr>
        <w:t>Arts</w:t>
      </w:r>
      <w:r>
        <w:rPr>
          <w:color w:val="58585B"/>
          <w:spacing w:val="-13"/>
        </w:rPr>
        <w:t> </w:t>
      </w:r>
      <w:r>
        <w:rPr>
          <w:color w:val="58585B"/>
        </w:rPr>
        <w:t>in</w:t>
      </w:r>
      <w:r>
        <w:rPr>
          <w:color w:val="58585B"/>
          <w:spacing w:val="-13"/>
        </w:rPr>
        <w:t> </w:t>
      </w:r>
      <w:r>
        <w:rPr>
          <w:color w:val="58585B"/>
        </w:rPr>
        <w:t>Human </w:t>
      </w:r>
      <w:r>
        <w:rPr>
          <w:color w:val="58585B"/>
          <w:w w:val="105"/>
        </w:rPr>
        <w:t>Resources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Labor </w:t>
      </w:r>
      <w:r>
        <w:rPr>
          <w:color w:val="58585B"/>
          <w:spacing w:val="-2"/>
          <w:w w:val="105"/>
        </w:rPr>
        <w:t>Relations</w:t>
      </w:r>
    </w:p>
    <w:p>
      <w:pPr>
        <w:pStyle w:val="BodyText"/>
        <w:spacing w:line="273" w:lineRule="auto" w:before="50"/>
        <w:ind w:left="290"/>
      </w:pPr>
      <w:r>
        <w:rPr>
          <w:color w:val="58585B"/>
        </w:rPr>
        <w:t>North</w:t>
      </w:r>
      <w:r>
        <w:rPr>
          <w:color w:val="58585B"/>
          <w:spacing w:val="-18"/>
        </w:rPr>
        <w:t> </w:t>
      </w:r>
      <w:r>
        <w:rPr>
          <w:color w:val="58585B"/>
        </w:rPr>
        <w:t>Carolina</w:t>
      </w:r>
      <w:r>
        <w:rPr>
          <w:color w:val="58585B"/>
          <w:spacing w:val="-17"/>
        </w:rPr>
        <w:t> </w:t>
      </w:r>
      <w:r>
        <w:rPr>
          <w:color w:val="58585B"/>
        </w:rPr>
        <w:t>State</w:t>
      </w:r>
      <w:r>
        <w:rPr>
          <w:color w:val="58585B"/>
          <w:spacing w:val="-17"/>
        </w:rPr>
        <w:t> </w:t>
      </w:r>
      <w:r>
        <w:rPr>
          <w:color w:val="58585B"/>
        </w:rPr>
        <w:t>University</w:t>
      </w:r>
      <w:r>
        <w:rPr>
          <w:color w:val="58585B"/>
          <w:spacing w:val="-18"/>
        </w:rPr>
        <w:t> </w:t>
      </w:r>
      <w:r>
        <w:rPr>
          <w:color w:val="58585B"/>
          <w:w w:val="85"/>
        </w:rPr>
        <w:t>| </w:t>
      </w:r>
      <w:r>
        <w:rPr>
          <w:color w:val="58585B"/>
        </w:rPr>
        <w:t>Raleigh, NC </w:t>
      </w:r>
      <w:r>
        <w:rPr>
          <w:color w:val="58585B"/>
          <w:w w:val="85"/>
        </w:rPr>
        <w:t>| </w:t>
      </w:r>
      <w:r>
        <w:rPr>
          <w:color w:val="58585B"/>
        </w:rPr>
        <w:t>2014</w:t>
      </w:r>
    </w:p>
    <w:sectPr>
      <w:type w:val="continuous"/>
      <w:pgSz w:w="11920" w:h="16860"/>
      <w:pgMar w:top="0" w:bottom="0" w:left="141" w:right="283"/>
      <w:cols w:num="2" w:equalWidth="0">
        <w:col w:w="7492" w:space="361"/>
        <w:col w:w="36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20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7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4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1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8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5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42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9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16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975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7"/>
      <w:ind w:left="290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jc w:val="both"/>
      <w:outlineLvl w:val="4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620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2026-01-22T19:08:30Z</dcterms:created>
  <dcterms:modified xsi:type="dcterms:W3CDTF">2026-01-22T19:08:30Z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