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145002</wp:posOffset>
            </wp:positionH>
            <wp:positionV relativeFrom="paragraph">
              <wp:posOffset>25876</wp:posOffset>
            </wp:positionV>
            <wp:extent cx="725014" cy="7250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4" cy="725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CDE3"/>
        </w:rPr>
        <w:t>Devon</w:t>
      </w:r>
      <w:r>
        <w:rPr>
          <w:color w:val="25CDE3"/>
          <w:spacing w:val="-23"/>
        </w:rPr>
        <w:t> </w:t>
      </w:r>
      <w:r>
        <w:rPr>
          <w:color w:val="25CDE3"/>
          <w:spacing w:val="-4"/>
        </w:rPr>
        <w:t>Young</w:t>
      </w:r>
    </w:p>
    <w:p>
      <w:pPr>
        <w:pStyle w:val="Heading2"/>
      </w:pPr>
      <w:r>
        <w:rPr/>
        <w:t>National</w:t>
      </w:r>
      <w:r>
        <w:rPr>
          <w:spacing w:val="-12"/>
        </w:rPr>
        <w:t> </w:t>
      </w:r>
      <w:r>
        <w:rPr/>
        <w:t>Account</w:t>
      </w:r>
      <w:r>
        <w:rPr>
          <w:spacing w:val="-12"/>
        </w:rPr>
        <w:t> </w:t>
      </w:r>
      <w:r>
        <w:rPr>
          <w:spacing w:val="-2"/>
        </w:rPr>
        <w:t>Executive</w:t>
      </w:r>
    </w:p>
    <w:p>
      <w:pPr>
        <w:pStyle w:val="BodyText"/>
        <w:spacing w:before="37"/>
        <w:ind w:left="0" w:firstLin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25" w:lineRule="auto" w:before="0"/>
        <w:ind w:left="1419" w:firstLine="0"/>
      </w:pPr>
      <w:r>
        <w:rPr>
          <w:color w:val="25CDE3"/>
          <w:w w:val="125"/>
        </w:rPr>
        <w:t>Denver, CO </w:t>
      </w:r>
      <w:hyperlink r:id="rId6">
        <w:r>
          <w:rPr>
            <w:color w:val="25CDE3"/>
            <w:spacing w:val="-2"/>
            <w:w w:val="125"/>
          </w:rPr>
          <w:t>email@email.com</w:t>
        </w:r>
      </w:hyperlink>
    </w:p>
    <w:p>
      <w:pPr>
        <w:pStyle w:val="BodyText"/>
        <w:spacing w:line="230" w:lineRule="exact" w:before="0"/>
        <w:ind w:left="1419" w:firstLine="0"/>
      </w:pPr>
      <w:r>
        <w:rPr>
          <w:color w:val="25CDE3"/>
          <w:w w:val="125"/>
        </w:rPr>
        <w:t>(000)</w:t>
      </w:r>
      <w:r>
        <w:rPr>
          <w:color w:val="25CDE3"/>
          <w:spacing w:val="22"/>
          <w:w w:val="125"/>
        </w:rPr>
        <w:t> </w:t>
      </w:r>
      <w:r>
        <w:rPr>
          <w:color w:val="25CDE3"/>
          <w:w w:val="125"/>
        </w:rPr>
        <w:t>000-</w:t>
      </w:r>
      <w:r>
        <w:rPr>
          <w:color w:val="25CDE3"/>
          <w:spacing w:val="-4"/>
          <w:w w:val="125"/>
        </w:rPr>
        <w:t>0000</w:t>
      </w:r>
    </w:p>
    <w:p>
      <w:pPr>
        <w:pStyle w:val="BodyText"/>
        <w:spacing w:after="0" w:line="230" w:lineRule="exact"/>
        <w:sectPr>
          <w:type w:val="continuous"/>
          <w:pgSz w:w="11920" w:h="16860"/>
          <w:pgMar w:top="680" w:bottom="280" w:left="141" w:right="141"/>
          <w:cols w:num="2" w:equalWidth="0">
            <w:col w:w="5128" w:space="3169"/>
            <w:col w:w="3341"/>
          </w:cols>
        </w:sectPr>
      </w:pPr>
    </w:p>
    <w:p>
      <w:pPr>
        <w:pStyle w:val="BodyText"/>
        <w:spacing w:before="88"/>
        <w:ind w:left="0" w:firstLine="0"/>
      </w:pPr>
    </w:p>
    <w:p>
      <w:pPr>
        <w:pStyle w:val="Heading4"/>
        <w:spacing w:line="225" w:lineRule="auto"/>
      </w:pPr>
      <w:r>
        <w:rPr>
          <w:w w:val="130"/>
        </w:rPr>
        <w:t>Versatile</w:t>
      </w:r>
      <w:r>
        <w:rPr>
          <w:spacing w:val="-12"/>
          <w:w w:val="130"/>
        </w:rPr>
        <w:t> </w:t>
      </w:r>
      <w:r>
        <w:rPr>
          <w:w w:val="130"/>
        </w:rPr>
        <w:t>National</w:t>
      </w:r>
      <w:r>
        <w:rPr>
          <w:spacing w:val="-12"/>
          <w:w w:val="130"/>
        </w:rPr>
        <w:t> </w:t>
      </w:r>
      <w:r>
        <w:rPr>
          <w:w w:val="130"/>
        </w:rPr>
        <w:t>Sales</w:t>
      </w:r>
      <w:r>
        <w:rPr>
          <w:spacing w:val="-12"/>
          <w:w w:val="130"/>
        </w:rPr>
        <w:t> </w:t>
      </w:r>
      <w:r>
        <w:rPr>
          <w:w w:val="130"/>
        </w:rPr>
        <w:t>Leader</w:t>
      </w:r>
      <w:r>
        <w:rPr>
          <w:spacing w:val="-12"/>
          <w:w w:val="130"/>
        </w:rPr>
        <w:t> </w:t>
      </w:r>
      <w:r>
        <w:rPr>
          <w:w w:val="130"/>
        </w:rPr>
        <w:t>with</w:t>
      </w:r>
      <w:r>
        <w:rPr>
          <w:spacing w:val="-12"/>
          <w:w w:val="130"/>
        </w:rPr>
        <w:t> </w:t>
      </w:r>
      <w:r>
        <w:rPr>
          <w:w w:val="130"/>
        </w:rPr>
        <w:t>10</w:t>
      </w:r>
      <w:r>
        <w:rPr>
          <w:spacing w:val="-12"/>
          <w:w w:val="130"/>
        </w:rPr>
        <w:t> </w:t>
      </w:r>
      <w:r>
        <w:rPr>
          <w:w w:val="130"/>
        </w:rPr>
        <w:t>years</w:t>
      </w:r>
      <w:r>
        <w:rPr>
          <w:spacing w:val="-12"/>
          <w:w w:val="130"/>
        </w:rPr>
        <w:t> </w:t>
      </w:r>
      <w:r>
        <w:rPr>
          <w:w w:val="130"/>
        </w:rPr>
        <w:t>of</w:t>
      </w:r>
      <w:r>
        <w:rPr>
          <w:spacing w:val="-12"/>
          <w:w w:val="130"/>
        </w:rPr>
        <w:t> </w:t>
      </w:r>
      <w:r>
        <w:rPr>
          <w:w w:val="130"/>
        </w:rPr>
        <w:t>experience</w:t>
      </w:r>
      <w:r>
        <w:rPr>
          <w:spacing w:val="-12"/>
          <w:w w:val="130"/>
        </w:rPr>
        <w:t> </w:t>
      </w:r>
      <w:r>
        <w:rPr>
          <w:w w:val="130"/>
        </w:rPr>
        <w:t>driving</w:t>
      </w:r>
      <w:r>
        <w:rPr>
          <w:spacing w:val="-12"/>
          <w:w w:val="130"/>
        </w:rPr>
        <w:t> </w:t>
      </w:r>
      <w:r>
        <w:rPr>
          <w:w w:val="130"/>
        </w:rPr>
        <w:t>multi-region</w:t>
      </w:r>
      <w:r>
        <w:rPr>
          <w:spacing w:val="-12"/>
          <w:w w:val="130"/>
        </w:rPr>
        <w:t> </w:t>
      </w:r>
      <w:r>
        <w:rPr>
          <w:w w:val="130"/>
        </w:rPr>
        <w:t>account</w:t>
      </w:r>
      <w:r>
        <w:rPr>
          <w:spacing w:val="-12"/>
          <w:w w:val="130"/>
        </w:rPr>
        <w:t> </w:t>
      </w:r>
      <w:r>
        <w:rPr>
          <w:w w:val="130"/>
        </w:rPr>
        <w:t>success</w:t>
      </w:r>
      <w:r>
        <w:rPr>
          <w:spacing w:val="-12"/>
          <w:w w:val="130"/>
        </w:rPr>
        <w:t> </w:t>
      </w:r>
      <w:r>
        <w:rPr>
          <w:w w:val="130"/>
        </w:rPr>
        <w:t>across retail and CPG industries</w:t>
      </w:r>
    </w:p>
    <w:p>
      <w:pPr>
        <w:pStyle w:val="BodyText"/>
        <w:spacing w:line="225" w:lineRule="auto" w:before="74"/>
        <w:ind w:left="87" w:right="75" w:firstLine="0"/>
      </w:pPr>
      <w:r>
        <w:rPr>
          <w:w w:val="125"/>
        </w:rPr>
        <w:t>Specializes in building high-revenue partnerships, leading cross-state teams, and launching national product rollouts. Track record of exceeding quotas in competitive markets.</w:t>
      </w:r>
    </w:p>
    <w:p>
      <w:pPr>
        <w:pStyle w:val="Heading3"/>
        <w:spacing w:before="17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321774</wp:posOffset>
                </wp:positionV>
                <wp:extent cx="728281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5.336594pt;width:573.414899pt;height:.634309pt;mso-position-horizontal-relative:page;mso-position-vertical-relative:paragraph;z-index:-15728640;mso-wrap-distance-left:0;mso-wrap-distance-right:0" id="docshape1" filled="true" fillcolor="#25cde3" stroked="false">
                <v:fill type="solid"/>
                <w10:wrap type="topAndBottom"/>
              </v:rect>
            </w:pict>
          </mc:Fallback>
        </mc:AlternateContent>
      </w:r>
      <w:r>
        <w:rPr>
          <w:color w:val="25CDE3"/>
          <w:spacing w:val="-2"/>
        </w:rPr>
        <w:t>Key</w:t>
      </w:r>
      <w:r>
        <w:rPr>
          <w:color w:val="25CDE3"/>
          <w:spacing w:val="-15"/>
        </w:rPr>
        <w:t> </w:t>
      </w:r>
      <w:r>
        <w:rPr>
          <w:color w:val="25CD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39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National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sales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strategy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-7"/>
          <w:w w:val="125"/>
          <w:sz w:val="20"/>
        </w:rPr>
        <w:t> </w:t>
      </w:r>
      <w:r>
        <w:rPr>
          <w:spacing w:val="-2"/>
          <w:w w:val="125"/>
          <w:sz w:val="20"/>
        </w:rPr>
        <w:t>Expert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High-volume</w:t>
      </w:r>
      <w:r>
        <w:rPr>
          <w:spacing w:val="20"/>
          <w:w w:val="125"/>
          <w:sz w:val="20"/>
        </w:rPr>
        <w:t> </w:t>
      </w:r>
      <w:r>
        <w:rPr>
          <w:w w:val="125"/>
          <w:sz w:val="20"/>
        </w:rPr>
        <w:t>account</w:t>
      </w:r>
      <w:r>
        <w:rPr>
          <w:spacing w:val="21"/>
          <w:w w:val="125"/>
          <w:sz w:val="20"/>
        </w:rPr>
        <w:t> </w:t>
      </w:r>
      <w:r>
        <w:rPr>
          <w:w w:val="125"/>
          <w:sz w:val="20"/>
        </w:rPr>
        <w:t>management</w:t>
      </w:r>
      <w:r>
        <w:rPr>
          <w:spacing w:val="22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22"/>
          <w:w w:val="125"/>
          <w:sz w:val="20"/>
        </w:rPr>
        <w:t> </w:t>
      </w:r>
      <w:r>
        <w:rPr>
          <w:spacing w:val="-2"/>
          <w:w w:val="125"/>
          <w:sz w:val="20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7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Promotional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planning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8"/>
          <w:w w:val="125"/>
          <w:sz w:val="20"/>
        </w:rPr>
        <w:t> </w:t>
      </w:r>
      <w:r>
        <w:rPr>
          <w:spacing w:val="-2"/>
          <w:w w:val="125"/>
          <w:sz w:val="20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Field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sales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coordination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-5"/>
          <w:w w:val="125"/>
          <w:sz w:val="20"/>
        </w:rPr>
        <w:t> </w:t>
      </w:r>
      <w:r>
        <w:rPr>
          <w:spacing w:val="-2"/>
          <w:w w:val="125"/>
          <w:sz w:val="20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Vendor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negotiations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-5"/>
          <w:w w:val="125"/>
          <w:sz w:val="20"/>
        </w:rPr>
        <w:t> </w:t>
      </w:r>
      <w:r>
        <w:rPr>
          <w:spacing w:val="-2"/>
          <w:w w:val="125"/>
          <w:sz w:val="20"/>
        </w:rPr>
        <w:t>Amateur</w: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320329</wp:posOffset>
                </wp:positionV>
                <wp:extent cx="728281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5.222824pt;width:573.414899pt;height:.634309pt;mso-position-horizontal-relative:page;mso-position-vertical-relative:paragraph;z-index:-15728128;mso-wrap-distance-left:0;mso-wrap-distance-right:0" id="docshape2" filled="true" fillcolor="#25cde3" stroked="false">
                <v:fill type="solid"/>
                <w10:wrap type="topAndBottom"/>
              </v:rect>
            </w:pict>
          </mc:Fallback>
        </mc:AlternateContent>
      </w:r>
      <w:r>
        <w:rPr>
          <w:color w:val="25CDE3"/>
        </w:rPr>
        <w:t>Professional</w:t>
      </w:r>
      <w:r>
        <w:rPr>
          <w:color w:val="25CDE3"/>
          <w:spacing w:val="-3"/>
        </w:rPr>
        <w:t> </w:t>
      </w:r>
      <w:r>
        <w:rPr>
          <w:color w:val="25CDE3"/>
          <w:spacing w:val="-2"/>
        </w:rPr>
        <w:t>Experience</w:t>
      </w:r>
    </w:p>
    <w:p>
      <w:pPr>
        <w:spacing w:line="262" w:lineRule="exact" w:before="165"/>
        <w:ind w:left="87" w:right="0" w:firstLine="0"/>
        <w:jc w:val="left"/>
        <w:rPr>
          <w:i/>
          <w:sz w:val="20"/>
        </w:rPr>
      </w:pPr>
      <w:r>
        <w:rPr>
          <w:rFonts w:ascii="Arial"/>
          <w:b/>
          <w:w w:val="110"/>
          <w:sz w:val="23"/>
        </w:rPr>
        <w:t>National</w:t>
      </w:r>
      <w:r>
        <w:rPr>
          <w:rFonts w:ascii="Arial"/>
          <w:b/>
          <w:spacing w:val="-18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Account</w:t>
      </w:r>
      <w:r>
        <w:rPr>
          <w:rFonts w:ascii="Arial"/>
          <w:b/>
          <w:spacing w:val="-18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Executive</w:t>
      </w:r>
      <w:r>
        <w:rPr>
          <w:rFonts w:ascii="Arial"/>
          <w:b/>
          <w:spacing w:val="64"/>
          <w:w w:val="120"/>
          <w:sz w:val="23"/>
        </w:rPr>
        <w:t> </w:t>
      </w:r>
      <w:r>
        <w:rPr>
          <w:i/>
          <w:w w:val="120"/>
          <w:sz w:val="20"/>
        </w:rPr>
        <w:t>FreshLine</w:t>
      </w:r>
      <w:r>
        <w:rPr>
          <w:i/>
          <w:spacing w:val="-7"/>
          <w:w w:val="120"/>
          <w:sz w:val="20"/>
        </w:rPr>
        <w:t> </w:t>
      </w:r>
      <w:r>
        <w:rPr>
          <w:i/>
          <w:w w:val="110"/>
          <w:sz w:val="20"/>
        </w:rPr>
        <w:t>Foods,</w:t>
      </w:r>
      <w:r>
        <w:rPr>
          <w:i/>
          <w:spacing w:val="-3"/>
          <w:w w:val="110"/>
          <w:sz w:val="20"/>
        </w:rPr>
        <w:t> </w:t>
      </w:r>
      <w:r>
        <w:rPr>
          <w:i/>
          <w:w w:val="110"/>
          <w:sz w:val="20"/>
        </w:rPr>
        <w:t>Denver,</w:t>
      </w:r>
      <w:r>
        <w:rPr>
          <w:i/>
          <w:spacing w:val="-2"/>
          <w:w w:val="110"/>
          <w:sz w:val="20"/>
        </w:rPr>
        <w:t> </w:t>
      </w:r>
      <w:r>
        <w:rPr>
          <w:i/>
          <w:w w:val="120"/>
          <w:sz w:val="20"/>
        </w:rPr>
        <w:t>CO</w:t>
      </w:r>
      <w:r>
        <w:rPr>
          <w:i/>
          <w:spacing w:val="-6"/>
          <w:w w:val="120"/>
          <w:sz w:val="20"/>
        </w:rPr>
        <w:t> </w:t>
      </w:r>
      <w:r>
        <w:rPr>
          <w:i/>
          <w:sz w:val="20"/>
        </w:rPr>
        <w:t>|</w:t>
      </w:r>
      <w:r>
        <w:rPr>
          <w:i/>
          <w:spacing w:val="-7"/>
          <w:w w:val="120"/>
          <w:sz w:val="20"/>
        </w:rPr>
        <w:t> </w:t>
      </w:r>
      <w:r>
        <w:rPr>
          <w:i/>
          <w:w w:val="120"/>
          <w:sz w:val="20"/>
        </w:rPr>
        <w:t>March</w:t>
      </w:r>
      <w:r>
        <w:rPr>
          <w:i/>
          <w:spacing w:val="-7"/>
          <w:w w:val="120"/>
          <w:sz w:val="20"/>
        </w:rPr>
        <w:t> </w:t>
      </w:r>
      <w:r>
        <w:rPr>
          <w:i/>
          <w:w w:val="110"/>
          <w:sz w:val="20"/>
        </w:rPr>
        <w:t>2019</w:t>
      </w:r>
      <w:r>
        <w:rPr>
          <w:i/>
          <w:spacing w:val="-1"/>
          <w:w w:val="11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-7"/>
          <w:w w:val="120"/>
          <w:sz w:val="20"/>
        </w:rPr>
        <w:t> </w:t>
      </w:r>
      <w:r>
        <w:rPr>
          <w:i/>
          <w:spacing w:val="-2"/>
          <w:w w:val="120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36" w:lineRule="exact" w:before="0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Managed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top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10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national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retail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accounts,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generating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over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$8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million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combined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annual</w:t>
      </w:r>
      <w:r>
        <w:rPr>
          <w:spacing w:val="-6"/>
          <w:w w:val="125"/>
          <w:sz w:val="20"/>
        </w:rPr>
        <w:t> </w:t>
      </w:r>
      <w:r>
        <w:rPr>
          <w:spacing w:val="-2"/>
          <w:w w:val="125"/>
          <w:sz w:val="20"/>
        </w:rPr>
        <w:t>revenue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7" w:after="0"/>
        <w:ind w:left="340" w:right="0" w:hanging="253"/>
        <w:jc w:val="left"/>
        <w:rPr>
          <w:sz w:val="20"/>
        </w:rPr>
      </w:pPr>
      <w:r>
        <w:rPr>
          <w:w w:val="120"/>
          <w:sz w:val="20"/>
        </w:rPr>
        <w:t>Led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nationwide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rollout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of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seasonal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promotions,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resulting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in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a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27%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year-over-year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increase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in</w:t>
      </w:r>
      <w:r>
        <w:rPr>
          <w:spacing w:val="13"/>
          <w:w w:val="120"/>
          <w:sz w:val="20"/>
        </w:rPr>
        <w:t> </w:t>
      </w:r>
      <w:r>
        <w:rPr>
          <w:spacing w:val="-2"/>
          <w:w w:val="120"/>
          <w:sz w:val="20"/>
        </w:rPr>
        <w:t>volume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Negotiated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pricing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contracts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improved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margins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5"/>
          <w:w w:val="125"/>
          <w:sz w:val="20"/>
        </w:rPr>
        <w:t> </w:t>
      </w:r>
      <w:r>
        <w:rPr>
          <w:spacing w:val="-5"/>
          <w:w w:val="125"/>
          <w:sz w:val="20"/>
        </w:rPr>
        <w:t>12%</w:t>
      </w:r>
    </w:p>
    <w:p>
      <w:pPr>
        <w:spacing w:line="262" w:lineRule="exact" w:before="162"/>
        <w:ind w:left="87" w:right="0" w:firstLine="0"/>
        <w:jc w:val="left"/>
        <w:rPr>
          <w:i/>
          <w:sz w:val="20"/>
        </w:rPr>
      </w:pPr>
      <w:r>
        <w:rPr>
          <w:rFonts w:ascii="Arial"/>
          <w:b/>
          <w:sz w:val="23"/>
        </w:rPr>
        <w:t>Regional</w:t>
      </w:r>
      <w:r>
        <w:rPr>
          <w:rFonts w:ascii="Arial"/>
          <w:b/>
          <w:spacing w:val="1"/>
          <w:sz w:val="23"/>
        </w:rPr>
        <w:t> </w:t>
      </w:r>
      <w:r>
        <w:rPr>
          <w:rFonts w:ascii="Arial"/>
          <w:b/>
          <w:sz w:val="23"/>
        </w:rPr>
        <w:t>Sales</w:t>
      </w:r>
      <w:r>
        <w:rPr>
          <w:rFonts w:ascii="Arial"/>
          <w:b/>
          <w:spacing w:val="2"/>
          <w:sz w:val="23"/>
        </w:rPr>
        <w:t> </w:t>
      </w:r>
      <w:r>
        <w:rPr>
          <w:rFonts w:ascii="Arial"/>
          <w:b/>
          <w:sz w:val="23"/>
        </w:rPr>
        <w:t>Manager</w:t>
      </w:r>
      <w:r>
        <w:rPr>
          <w:rFonts w:ascii="Arial"/>
          <w:b/>
          <w:spacing w:val="22"/>
          <w:w w:val="120"/>
          <w:sz w:val="23"/>
        </w:rPr>
        <w:t>  </w:t>
      </w:r>
      <w:r>
        <w:rPr>
          <w:i/>
          <w:w w:val="120"/>
          <w:sz w:val="20"/>
        </w:rPr>
        <w:t>HarvestGro</w:t>
      </w:r>
      <w:r>
        <w:rPr>
          <w:i/>
          <w:spacing w:val="9"/>
          <w:w w:val="120"/>
          <w:sz w:val="20"/>
        </w:rPr>
        <w:t> </w:t>
      </w:r>
      <w:r>
        <w:rPr>
          <w:i/>
          <w:w w:val="120"/>
          <w:sz w:val="20"/>
        </w:rPr>
        <w:t>Brands,</w:t>
      </w:r>
      <w:r>
        <w:rPr>
          <w:i/>
          <w:spacing w:val="9"/>
          <w:w w:val="120"/>
          <w:sz w:val="20"/>
        </w:rPr>
        <w:t> </w:t>
      </w:r>
      <w:r>
        <w:rPr>
          <w:i/>
          <w:w w:val="120"/>
          <w:sz w:val="20"/>
        </w:rPr>
        <w:t>Salt</w:t>
      </w:r>
      <w:r>
        <w:rPr>
          <w:i/>
          <w:spacing w:val="9"/>
          <w:w w:val="120"/>
          <w:sz w:val="20"/>
        </w:rPr>
        <w:t> </w:t>
      </w:r>
      <w:r>
        <w:rPr>
          <w:i/>
          <w:w w:val="120"/>
          <w:sz w:val="20"/>
        </w:rPr>
        <w:t>Lake</w:t>
      </w:r>
      <w:r>
        <w:rPr>
          <w:i/>
          <w:spacing w:val="9"/>
          <w:w w:val="120"/>
          <w:sz w:val="20"/>
        </w:rPr>
        <w:t> </w:t>
      </w:r>
      <w:r>
        <w:rPr>
          <w:i/>
          <w:w w:val="120"/>
          <w:sz w:val="20"/>
        </w:rPr>
        <w:t>City,</w:t>
      </w:r>
      <w:r>
        <w:rPr>
          <w:i/>
          <w:spacing w:val="10"/>
          <w:w w:val="120"/>
          <w:sz w:val="20"/>
        </w:rPr>
        <w:t> </w:t>
      </w:r>
      <w:r>
        <w:rPr>
          <w:i/>
          <w:w w:val="120"/>
          <w:sz w:val="20"/>
        </w:rPr>
        <w:t>UT</w:t>
      </w:r>
      <w:r>
        <w:rPr>
          <w:i/>
          <w:spacing w:val="10"/>
          <w:w w:val="120"/>
          <w:sz w:val="20"/>
        </w:rPr>
        <w:t> </w:t>
      </w:r>
      <w:r>
        <w:rPr>
          <w:i/>
          <w:sz w:val="20"/>
        </w:rPr>
        <w:t>|</w:t>
      </w:r>
      <w:r>
        <w:rPr>
          <w:i/>
          <w:spacing w:val="9"/>
          <w:w w:val="120"/>
          <w:sz w:val="20"/>
        </w:rPr>
        <w:t> </w:t>
      </w:r>
      <w:r>
        <w:rPr>
          <w:i/>
          <w:w w:val="120"/>
          <w:sz w:val="20"/>
        </w:rPr>
        <w:t>February</w:t>
      </w:r>
      <w:r>
        <w:rPr>
          <w:i/>
          <w:spacing w:val="9"/>
          <w:w w:val="120"/>
          <w:sz w:val="20"/>
        </w:rPr>
        <w:t> </w:t>
      </w:r>
      <w:r>
        <w:rPr>
          <w:i/>
          <w:w w:val="120"/>
          <w:sz w:val="20"/>
        </w:rPr>
        <w:t>2014</w:t>
      </w:r>
      <w:r>
        <w:rPr>
          <w:i/>
          <w:spacing w:val="10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10"/>
          <w:w w:val="120"/>
          <w:sz w:val="20"/>
        </w:rPr>
        <w:t> </w:t>
      </w:r>
      <w:r>
        <w:rPr>
          <w:i/>
          <w:w w:val="120"/>
          <w:sz w:val="20"/>
        </w:rPr>
        <w:t>February</w:t>
      </w:r>
      <w:r>
        <w:rPr>
          <w:i/>
          <w:spacing w:val="9"/>
          <w:w w:val="120"/>
          <w:sz w:val="20"/>
        </w:rPr>
        <w:t> </w:t>
      </w:r>
      <w:r>
        <w:rPr>
          <w:i/>
          <w:spacing w:val="-4"/>
          <w:w w:val="120"/>
          <w:sz w:val="20"/>
        </w:rPr>
        <w:t>2019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36" w:lineRule="exact" w:before="0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Supervised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a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five-state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territory,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managing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key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grocery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chains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4"/>
          <w:w w:val="125"/>
          <w:sz w:val="20"/>
        </w:rPr>
        <w:t> </w:t>
      </w:r>
      <w:r>
        <w:rPr>
          <w:spacing w:val="-2"/>
          <w:w w:val="125"/>
          <w:sz w:val="20"/>
        </w:rPr>
        <w:t>wholesalers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7" w:after="0"/>
        <w:ind w:left="340" w:right="0" w:hanging="253"/>
        <w:jc w:val="left"/>
        <w:rPr>
          <w:sz w:val="20"/>
        </w:rPr>
      </w:pPr>
      <w:r>
        <w:rPr>
          <w:w w:val="120"/>
          <w:sz w:val="20"/>
        </w:rPr>
        <w:t>Increased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territory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sales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by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$2.5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million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in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three</w:t>
      </w:r>
      <w:r>
        <w:rPr>
          <w:spacing w:val="8"/>
          <w:w w:val="120"/>
          <w:sz w:val="20"/>
        </w:rPr>
        <w:t> </w:t>
      </w:r>
      <w:r>
        <w:rPr>
          <w:spacing w:val="-4"/>
          <w:w w:val="120"/>
          <w:sz w:val="20"/>
        </w:rPr>
        <w:t>years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Developed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training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guides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junior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reps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are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still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use</w:t>
      </w:r>
      <w:r>
        <w:rPr>
          <w:spacing w:val="-6"/>
          <w:w w:val="125"/>
          <w:sz w:val="20"/>
        </w:rPr>
        <w:t> </w:t>
      </w:r>
      <w:r>
        <w:rPr>
          <w:spacing w:val="-2"/>
          <w:w w:val="125"/>
          <w:sz w:val="20"/>
        </w:rPr>
        <w:t>today</w: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320532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5.238747pt;width:573.414899pt;height:.634309pt;mso-position-horizontal-relative:page;mso-position-vertical-relative:paragraph;z-index:-15727616;mso-wrap-distance-left:0;mso-wrap-distance-right:0" id="docshape3" filled="true" fillcolor="#25cde3" stroked="false">
                <v:fill type="solid"/>
                <w10:wrap type="topAndBottom"/>
              </v:rect>
            </w:pict>
          </mc:Fallback>
        </mc:AlternateContent>
      </w:r>
      <w:r>
        <w:rPr>
          <w:color w:val="25CDE3"/>
          <w:spacing w:val="-2"/>
        </w:rPr>
        <w:t>Education</w:t>
      </w:r>
    </w:p>
    <w:p>
      <w:pPr>
        <w:spacing w:before="165"/>
        <w:ind w:left="87" w:right="0" w:firstLine="0"/>
        <w:jc w:val="left"/>
        <w:rPr>
          <w:sz w:val="20"/>
        </w:rPr>
      </w:pPr>
      <w:r>
        <w:rPr>
          <w:rFonts w:ascii="Arial"/>
          <w:b/>
          <w:spacing w:val="-2"/>
          <w:w w:val="110"/>
          <w:sz w:val="23"/>
        </w:rPr>
        <w:t>Bachelor</w:t>
      </w:r>
      <w:r>
        <w:rPr>
          <w:rFonts w:ascii="Arial"/>
          <w:b/>
          <w:spacing w:val="-17"/>
          <w:w w:val="110"/>
          <w:sz w:val="23"/>
        </w:rPr>
        <w:t> </w:t>
      </w:r>
      <w:r>
        <w:rPr>
          <w:rFonts w:ascii="Arial"/>
          <w:b/>
          <w:spacing w:val="-2"/>
          <w:w w:val="110"/>
          <w:sz w:val="23"/>
        </w:rPr>
        <w:t>of</w:t>
      </w:r>
      <w:r>
        <w:rPr>
          <w:rFonts w:ascii="Arial"/>
          <w:b/>
          <w:spacing w:val="-16"/>
          <w:w w:val="110"/>
          <w:sz w:val="23"/>
        </w:rPr>
        <w:t> </w:t>
      </w:r>
      <w:r>
        <w:rPr>
          <w:rFonts w:ascii="Arial"/>
          <w:b/>
          <w:spacing w:val="-2"/>
          <w:w w:val="110"/>
          <w:sz w:val="23"/>
        </w:rPr>
        <w:t>Science</w:t>
      </w:r>
      <w:r>
        <w:rPr>
          <w:rFonts w:ascii="Arial"/>
          <w:b/>
          <w:spacing w:val="-17"/>
          <w:w w:val="110"/>
          <w:sz w:val="23"/>
        </w:rPr>
        <w:t> </w:t>
      </w:r>
      <w:r>
        <w:rPr>
          <w:rFonts w:ascii="Arial"/>
          <w:b/>
          <w:spacing w:val="-2"/>
          <w:w w:val="110"/>
          <w:sz w:val="23"/>
        </w:rPr>
        <w:t>in</w:t>
      </w:r>
      <w:r>
        <w:rPr>
          <w:rFonts w:ascii="Arial"/>
          <w:b/>
          <w:spacing w:val="-16"/>
          <w:w w:val="110"/>
          <w:sz w:val="23"/>
        </w:rPr>
        <w:t> </w:t>
      </w:r>
      <w:r>
        <w:rPr>
          <w:rFonts w:ascii="Arial"/>
          <w:b/>
          <w:spacing w:val="-2"/>
          <w:w w:val="110"/>
          <w:sz w:val="23"/>
        </w:rPr>
        <w:t>Marketing</w:t>
      </w:r>
      <w:r>
        <w:rPr>
          <w:rFonts w:ascii="Arial"/>
          <w:b/>
          <w:spacing w:val="62"/>
          <w:w w:val="110"/>
          <w:sz w:val="23"/>
        </w:rPr>
        <w:t> </w:t>
      </w:r>
      <w:r>
        <w:rPr>
          <w:spacing w:val="-2"/>
          <w:w w:val="110"/>
          <w:sz w:val="20"/>
        </w:rPr>
        <w:t>Colorado State</w:t>
      </w:r>
      <w:r>
        <w:rPr>
          <w:spacing w:val="-1"/>
          <w:w w:val="110"/>
          <w:sz w:val="20"/>
        </w:rPr>
        <w:t> </w:t>
      </w:r>
      <w:r>
        <w:rPr>
          <w:spacing w:val="-2"/>
          <w:w w:val="110"/>
          <w:sz w:val="20"/>
        </w:rPr>
        <w:t>University </w:t>
      </w:r>
      <w:r>
        <w:rPr>
          <w:spacing w:val="-2"/>
          <w:sz w:val="20"/>
        </w:rPr>
        <w:t>|</w:t>
      </w:r>
      <w:r>
        <w:rPr>
          <w:spacing w:val="-2"/>
          <w:w w:val="110"/>
          <w:sz w:val="20"/>
        </w:rPr>
        <w:t> </w:t>
      </w:r>
      <w:r>
        <w:rPr>
          <w:spacing w:val="-4"/>
          <w:w w:val="110"/>
          <w:sz w:val="20"/>
        </w:rPr>
        <w:t>2013</w:t>
      </w:r>
    </w:p>
    <w:sectPr>
      <w:type w:val="continuous"/>
      <w:pgSz w:w="11920" w:h="16860"/>
      <w:pgMar w:top="68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1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69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9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8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8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88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7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47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77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8"/>
      <w:ind w:left="340" w:hanging="253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1419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3"/>
      <w:ind w:left="1419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8"/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 w:right="75"/>
      <w:outlineLvl w:val="4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340" w:hanging="253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2026-01-15T17:27:31Z</dcterms:created>
  <dcterms:modified xsi:type="dcterms:W3CDTF">2026-01-15T17:27:31Z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