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ragraph">
                  <wp:posOffset>-409930</wp:posOffset>
                </wp:positionV>
                <wp:extent cx="7568565" cy="272478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724785"/>
                          <a:chExt cx="7568565" cy="272478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55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5638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56372"/>
                                </a:lnTo>
                                <a:lnTo>
                                  <a:pt x="7568171" y="1556372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548318"/>
                            <a:ext cx="7568565" cy="1176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176655">
                                <a:moveTo>
                                  <a:pt x="7568183" y="1176134"/>
                                </a:moveTo>
                                <a:lnTo>
                                  <a:pt x="0" y="117613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176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78019pt;width:595.950pt;height:214.55pt;mso-position-horizontal-relative:page;mso-position-vertical-relative:paragraph;z-index:-15776768" id="docshapegroup1" coordorigin="0,-646" coordsize="11919,4291">
                <v:shape style="position:absolute;left:0;top:-646;width:11919;height:2451" id="docshape2" coordorigin="0,-646" coordsize="11919,2451" path="m11918,-646l0,-646,0,-136,0,-121,0,1805,11918,1805,11918,-121,11918,-136,11918,-646xe" filled="true" fillcolor="#0f2973" stroked="false">
                  <v:path arrowok="t"/>
                  <v:fill type="solid"/>
                </v:shape>
                <v:shape style="position:absolute;left:228;top:130;width:686;height:686" type="#_x0000_t75" id="docshape3" stroked="false">
                  <v:imagedata r:id="rId5" o:title=""/>
                </v:shape>
                <v:rect style="position:absolute;left:0;top:1792;width:11919;height:1853" id="docshape4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DEVON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YOUNG</w:t>
      </w:r>
    </w:p>
    <w:p>
      <w:pPr>
        <w:pStyle w:val="Heading3"/>
      </w:pPr>
      <w:r>
        <w:rPr>
          <w:color w:val="FFFFFF"/>
        </w:rPr>
        <w:t>Occupational</w:t>
      </w:r>
      <w:r>
        <w:rPr>
          <w:color w:val="FFFFFF"/>
          <w:spacing w:val="23"/>
        </w:rPr>
        <w:t> </w:t>
      </w:r>
      <w:r>
        <w:rPr>
          <w:color w:val="FFFFFF"/>
        </w:rPr>
        <w:t>Therapist</w:t>
      </w:r>
      <w:r>
        <w:rPr>
          <w:color w:val="FFFFFF"/>
          <w:spacing w:val="23"/>
        </w:rPr>
        <w:t> </w:t>
      </w:r>
      <w:r>
        <w:rPr>
          <w:color w:val="FFFFFF"/>
        </w:rPr>
        <w:t>(Rehabilitation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Director)</w:t>
      </w:r>
    </w:p>
    <w:p>
      <w:pPr>
        <w:pStyle w:val="BodyText"/>
        <w:spacing w:line="259" w:lineRule="auto" w:before="102"/>
        <w:ind w:left="975"/>
      </w:pPr>
      <w:r>
        <w:rPr/>
        <w:br w:type="column"/>
      </w:r>
      <w:r>
        <w:rPr>
          <w:color w:val="FFFFFF"/>
          <w:w w:val="125"/>
        </w:rPr>
        <w:t>Miami, FL </w:t>
      </w:r>
      <w:r>
        <w:rPr>
          <w:color w:val="FFFFFF"/>
          <w:spacing w:val="-2"/>
          <w:w w:val="120"/>
        </w:rPr>
        <w:t>devonyoung@email. </w:t>
      </w:r>
      <w:r>
        <w:rPr>
          <w:color w:val="FFFFFF"/>
          <w:spacing w:val="-4"/>
          <w:w w:val="125"/>
        </w:rPr>
        <w:t>com</w:t>
      </w:r>
    </w:p>
    <w:p>
      <w:pPr>
        <w:pStyle w:val="BodyText"/>
        <w:spacing w:before="4"/>
        <w:ind w:left="975"/>
      </w:pPr>
      <w:r>
        <w:rPr>
          <w:color w:val="FFFFFF"/>
          <w:w w:val="110"/>
        </w:rPr>
        <w:t>(555)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555-</w:t>
      </w:r>
      <w:r>
        <w:rPr>
          <w:color w:val="FFFFFF"/>
          <w:spacing w:val="-4"/>
          <w:w w:val="110"/>
        </w:rPr>
        <w:t>5555</w:t>
      </w:r>
    </w:p>
    <w:p>
      <w:pPr>
        <w:pStyle w:val="BodyText"/>
        <w:spacing w:before="23"/>
        <w:ind w:left="975"/>
      </w:pPr>
      <w:r>
        <w:rPr>
          <w:color w:val="FFFFFF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6867" w:space="1330"/>
            <w:col w:w="3441"/>
          </w:cols>
        </w:sectPr>
      </w:pPr>
    </w:p>
    <w:p>
      <w:pPr>
        <w:pStyle w:val="BodyText"/>
        <w:spacing w:before="48"/>
      </w:pPr>
    </w:p>
    <w:p>
      <w:pPr>
        <w:pStyle w:val="Heading4"/>
        <w:spacing w:line="259" w:lineRule="auto"/>
        <w:ind w:right="599"/>
        <w:jc w:val="both"/>
      </w:pPr>
      <w:r>
        <w:rPr>
          <w:color w:val="FFFFFF"/>
          <w:w w:val="125"/>
        </w:rPr>
        <w:t>Occupational Therapist and Rehab Leader managing interdisciplinary teams and improving patient outcomes</w:t>
      </w:r>
    </w:p>
    <w:p>
      <w:pPr>
        <w:pStyle w:val="BodyText"/>
        <w:spacing w:line="259" w:lineRule="auto" w:before="78"/>
        <w:ind w:left="87" w:right="280"/>
        <w:jc w:val="both"/>
      </w:pPr>
      <w:r>
        <w:rPr>
          <w:color w:val="FFFFFF"/>
          <w:w w:val="120"/>
        </w:rPr>
        <w:t>Ten years of clinical experience, with the past four years in a director-level role. Adept at optimizing workflows, maintaining compliance, and guiding OT/PT/SLP teams across inpatient and outpatient </w:t>
      </w:r>
      <w:r>
        <w:rPr>
          <w:color w:val="FFFFFF"/>
          <w:spacing w:val="-2"/>
          <w:w w:val="120"/>
        </w:rPr>
        <w:t>units.</w:t>
      </w:r>
    </w:p>
    <w:p>
      <w:pPr>
        <w:pStyle w:val="Heading2"/>
        <w:spacing w:before="24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391548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830603pt;width:573.414899pt;height:.634309pt;mso-position-horizontal-relative:page;mso-position-vertical-relative:paragraph;z-index:-15728640;mso-wrap-distance-left:0;mso-wrap-distance-right:0" id="docshape5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8"/>
        </w:rPr>
        <w:t>Key</w:t>
      </w:r>
      <w:r>
        <w:rPr>
          <w:color w:val="0F2973"/>
          <w:spacing w:val="-9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tabs>
          <w:tab w:pos="2647" w:val="left" w:leader="none"/>
        </w:tabs>
        <w:spacing w:before="113"/>
        <w:ind w:left="87"/>
        <w:rPr>
          <w:position w:val="1"/>
        </w:rPr>
      </w:pPr>
      <w:r>
        <w:rPr>
          <w:rFonts w:ascii="Arial" w:hAnsi="Arial"/>
          <w:color w:val="0F2973"/>
          <w:spacing w:val="18"/>
          <w:w w:val="125"/>
        </w:rPr>
        <w:t></w:t>
      </w:r>
      <w:r>
        <w:rPr>
          <w:rFonts w:ascii="Arial" w:hAnsi="Arial"/>
          <w:color w:val="0F2973"/>
        </w:rPr>
        <w:tab/>
      </w:r>
      <w:r>
        <w:rPr>
          <w:w w:val="120"/>
          <w:position w:val="1"/>
        </w:rPr>
        <w:t>Rehabilitation</w:t>
      </w:r>
      <w:r>
        <w:rPr>
          <w:spacing w:val="31"/>
          <w:w w:val="120"/>
          <w:position w:val="1"/>
        </w:rPr>
        <w:t> </w:t>
      </w:r>
      <w:r>
        <w:rPr>
          <w:spacing w:val="-2"/>
          <w:w w:val="120"/>
          <w:position w:val="1"/>
        </w:rPr>
        <w:t>leadership</w:t>
      </w:r>
    </w:p>
    <w:p>
      <w:pPr>
        <w:pStyle w:val="BodyText"/>
        <w:tabs>
          <w:tab w:pos="2647" w:val="left" w:leader="none"/>
        </w:tabs>
        <w:spacing w:before="75"/>
        <w:ind w:left="87"/>
        <w:rPr>
          <w:position w:val="1"/>
        </w:rPr>
      </w:pPr>
      <w:r>
        <w:rPr>
          <w:rFonts w:ascii="Arial" w:hAnsi="Arial"/>
          <w:color w:val="0F2973"/>
          <w:spacing w:val="18"/>
          <w:w w:val="125"/>
        </w:rPr>
        <w:t></w:t>
      </w:r>
      <w:r>
        <w:rPr>
          <w:rFonts w:ascii="Arial" w:hAnsi="Arial"/>
          <w:color w:val="0F2973"/>
        </w:rPr>
        <w:tab/>
      </w:r>
      <w:r>
        <w:rPr>
          <w:w w:val="120"/>
          <w:position w:val="1"/>
        </w:rPr>
        <w:t>Staff</w:t>
      </w:r>
      <w:r>
        <w:rPr>
          <w:spacing w:val="15"/>
          <w:w w:val="120"/>
          <w:position w:val="1"/>
        </w:rPr>
        <w:t> </w:t>
      </w:r>
      <w:r>
        <w:rPr>
          <w:w w:val="120"/>
          <w:position w:val="1"/>
        </w:rPr>
        <w:t>development</w:t>
      </w:r>
      <w:r>
        <w:rPr>
          <w:spacing w:val="15"/>
          <w:w w:val="120"/>
          <w:position w:val="1"/>
        </w:rPr>
        <w:t> </w:t>
      </w:r>
      <w:r>
        <w:rPr>
          <w:w w:val="120"/>
          <w:position w:val="1"/>
        </w:rPr>
        <w:t>and</w:t>
      </w:r>
      <w:r>
        <w:rPr>
          <w:spacing w:val="16"/>
          <w:w w:val="120"/>
          <w:position w:val="1"/>
        </w:rPr>
        <w:t> </w:t>
      </w:r>
      <w:r>
        <w:rPr>
          <w:spacing w:val="-2"/>
          <w:w w:val="120"/>
          <w:position w:val="1"/>
        </w:rPr>
        <w:t>hiring</w:t>
      </w:r>
    </w:p>
    <w:p>
      <w:pPr>
        <w:pStyle w:val="BodyText"/>
        <w:tabs>
          <w:tab w:pos="2647" w:val="left" w:leader="none"/>
        </w:tabs>
        <w:spacing w:before="74"/>
        <w:ind w:left="87"/>
        <w:rPr>
          <w:position w:val="1"/>
        </w:rPr>
      </w:pPr>
      <w:r>
        <w:rPr>
          <w:rFonts w:ascii="Arial" w:hAnsi="Arial"/>
          <w:color w:val="0F2973"/>
          <w:spacing w:val="18"/>
          <w:w w:val="125"/>
        </w:rPr>
        <w:t></w:t>
      </w:r>
      <w:r>
        <w:rPr>
          <w:rFonts w:ascii="Arial" w:hAnsi="Arial"/>
          <w:color w:val="0F2973"/>
        </w:rPr>
        <w:tab/>
      </w:r>
      <w:r>
        <w:rPr>
          <w:w w:val="125"/>
          <w:position w:val="1"/>
        </w:rPr>
        <w:t>Budgeting</w:t>
      </w:r>
      <w:r>
        <w:rPr>
          <w:spacing w:val="8"/>
          <w:w w:val="125"/>
          <w:position w:val="1"/>
        </w:rPr>
        <w:t> </w:t>
      </w:r>
      <w:r>
        <w:rPr>
          <w:w w:val="125"/>
          <w:position w:val="1"/>
        </w:rPr>
        <w:t>and</w:t>
      </w:r>
      <w:r>
        <w:rPr>
          <w:spacing w:val="9"/>
          <w:w w:val="125"/>
          <w:position w:val="1"/>
        </w:rPr>
        <w:t> </w:t>
      </w:r>
      <w:r>
        <w:rPr>
          <w:w w:val="125"/>
          <w:position w:val="1"/>
        </w:rPr>
        <w:t>program</w:t>
      </w:r>
      <w:r>
        <w:rPr>
          <w:spacing w:val="8"/>
          <w:w w:val="125"/>
          <w:position w:val="1"/>
        </w:rPr>
        <w:t> </w:t>
      </w:r>
      <w:r>
        <w:rPr>
          <w:spacing w:val="-2"/>
          <w:w w:val="125"/>
          <w:position w:val="1"/>
        </w:rPr>
        <w:t>oversight</w:t>
      </w:r>
    </w:p>
    <w:p>
      <w:pPr>
        <w:pStyle w:val="BodyText"/>
        <w:tabs>
          <w:tab w:pos="2647" w:val="left" w:leader="none"/>
        </w:tabs>
        <w:spacing w:before="75"/>
        <w:ind w:left="87"/>
        <w:rPr>
          <w:position w:val="1"/>
        </w:rPr>
      </w:pPr>
      <w:r>
        <w:rPr>
          <w:rFonts w:ascii="Arial" w:hAnsi="Arial"/>
          <w:color w:val="0F2973"/>
          <w:spacing w:val="18"/>
          <w:w w:val="125"/>
        </w:rPr>
        <w:t></w:t>
      </w:r>
      <w:r>
        <w:rPr>
          <w:rFonts w:ascii="Arial" w:hAnsi="Arial"/>
          <w:color w:val="0F2973"/>
        </w:rPr>
        <w:tab/>
      </w:r>
      <w:r>
        <w:rPr>
          <w:w w:val="120"/>
          <w:position w:val="1"/>
        </w:rPr>
        <w:t>Patient</w:t>
      </w:r>
      <w:r>
        <w:rPr>
          <w:spacing w:val="16"/>
          <w:w w:val="120"/>
          <w:position w:val="1"/>
        </w:rPr>
        <w:t> </w:t>
      </w:r>
      <w:r>
        <w:rPr>
          <w:w w:val="120"/>
          <w:position w:val="1"/>
        </w:rPr>
        <w:t>satisfaction</w:t>
      </w:r>
      <w:r>
        <w:rPr>
          <w:spacing w:val="16"/>
          <w:w w:val="120"/>
          <w:position w:val="1"/>
        </w:rPr>
        <w:t> </w:t>
      </w:r>
      <w:r>
        <w:rPr>
          <w:spacing w:val="-2"/>
          <w:w w:val="120"/>
          <w:position w:val="1"/>
        </w:rPr>
        <w:t>metrics</w:t>
      </w:r>
    </w:p>
    <w:p>
      <w:pPr>
        <w:pStyle w:val="BodyText"/>
        <w:tabs>
          <w:tab w:pos="2647" w:val="left" w:leader="none"/>
        </w:tabs>
        <w:spacing w:before="74"/>
        <w:ind w:left="87"/>
        <w:rPr>
          <w:position w:val="1"/>
        </w:rPr>
      </w:pPr>
      <w:r>
        <w:rPr>
          <w:rFonts w:ascii="Arial" w:hAnsi="Arial"/>
          <w:color w:val="0F2973"/>
          <w:spacing w:val="18"/>
          <w:w w:val="125"/>
        </w:rPr>
        <w:t></w:t>
      </w:r>
      <w:r>
        <w:rPr>
          <w:rFonts w:ascii="Arial" w:hAnsi="Arial"/>
          <w:color w:val="0F2973"/>
        </w:rPr>
        <w:tab/>
      </w:r>
      <w:r>
        <w:rPr>
          <w:w w:val="120"/>
          <w:position w:val="1"/>
        </w:rPr>
        <w:t>Interdisciplinary</w:t>
      </w:r>
      <w:r>
        <w:rPr>
          <w:spacing w:val="19"/>
          <w:w w:val="125"/>
          <w:position w:val="1"/>
        </w:rPr>
        <w:t> </w:t>
      </w:r>
      <w:r>
        <w:rPr>
          <w:spacing w:val="-2"/>
          <w:w w:val="125"/>
          <w:position w:val="1"/>
        </w:rPr>
        <w:t>coordination</w:t>
      </w:r>
    </w:p>
    <w:p>
      <w:pPr>
        <w:pStyle w:val="BodyText"/>
        <w:spacing w:before="52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239380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8.848879pt;width:573.414899pt;height:.634309pt;mso-position-horizontal-relative:page;mso-position-vertical-relative:paragraph;z-index:-15728128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2"/>
        </w:rPr>
        <w:t>Professional</w:t>
      </w:r>
      <w:r>
        <w:rPr>
          <w:color w:val="0F2973"/>
          <w:spacing w:val="-5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</w:p>
    <w:p>
      <w:pPr>
        <w:pStyle w:val="BodyText"/>
        <w:spacing w:after="0"/>
        <w:rPr>
          <w:rFonts w:ascii="Arial"/>
          <w:b/>
          <w:sz w:val="6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4"/>
        <w:spacing w:line="254" w:lineRule="auto" w:before="95"/>
        <w:rPr>
          <w:rFonts w:ascii="Arial"/>
        </w:rPr>
      </w:pPr>
      <w:r>
        <w:rPr>
          <w:rFonts w:ascii="Arial"/>
          <w:w w:val="105"/>
        </w:rPr>
        <w:t>Director of </w:t>
      </w:r>
      <w:r>
        <w:rPr>
          <w:rFonts w:ascii="Arial"/>
          <w:spacing w:val="-2"/>
        </w:rPr>
        <w:t>Rehabilitation </w:t>
      </w:r>
      <w:r>
        <w:rPr>
          <w:rFonts w:ascii="Arial"/>
          <w:spacing w:val="-2"/>
          <w:w w:val="105"/>
        </w:rPr>
        <w:t>Services</w:t>
      </w:r>
    </w:p>
    <w:p>
      <w:pPr>
        <w:spacing w:line="259" w:lineRule="auto" w:before="0"/>
        <w:ind w:left="87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Coral Health </w:t>
      </w:r>
      <w:r>
        <w:rPr>
          <w:i/>
          <w:w w:val="120"/>
          <w:sz w:val="23"/>
        </w:rPr>
        <w:t>Group,</w:t>
      </w:r>
      <w:r>
        <w:rPr>
          <w:i/>
          <w:w w:val="120"/>
          <w:sz w:val="23"/>
        </w:rPr>
        <w:t> Miami, FL</w:t>
      </w:r>
    </w:p>
    <w:p>
      <w:pPr>
        <w:spacing w:before="0"/>
        <w:ind w:left="87" w:right="0" w:firstLine="0"/>
        <w:jc w:val="left"/>
        <w:rPr>
          <w:i/>
          <w:sz w:val="23"/>
        </w:rPr>
      </w:pPr>
      <w:r>
        <w:rPr>
          <w:i/>
          <w:sz w:val="23"/>
        </w:rPr>
        <w:t>|</w:t>
      </w:r>
      <w:r>
        <w:rPr>
          <w:i/>
          <w:spacing w:val="-6"/>
          <w:sz w:val="23"/>
        </w:rPr>
        <w:t> </w:t>
      </w:r>
      <w:r>
        <w:rPr>
          <w:i/>
          <w:w w:val="115"/>
          <w:sz w:val="23"/>
        </w:rPr>
        <w:t>April</w:t>
      </w:r>
      <w:r>
        <w:rPr>
          <w:i/>
          <w:spacing w:val="-14"/>
          <w:w w:val="115"/>
          <w:sz w:val="23"/>
        </w:rPr>
        <w:t> </w:t>
      </w:r>
      <w:r>
        <w:rPr>
          <w:i/>
          <w:w w:val="115"/>
          <w:sz w:val="23"/>
        </w:rPr>
        <w:t>2021</w:t>
      </w:r>
      <w:r>
        <w:rPr>
          <w:i/>
          <w:spacing w:val="-14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-14"/>
          <w:w w:val="115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Heading4"/>
        <w:spacing w:line="254" w:lineRule="auto" w:before="276"/>
        <w:ind w:right="887"/>
        <w:rPr>
          <w:rFonts w:ascii="Arial"/>
        </w:rPr>
      </w:pPr>
      <w:r>
        <w:rPr>
          <w:rFonts w:ascii="Arial"/>
          <w:spacing w:val="-2"/>
        </w:rPr>
        <w:t>Occupational Therapist</w:t>
      </w:r>
    </w:p>
    <w:p>
      <w:pPr>
        <w:spacing w:line="259" w:lineRule="auto" w:before="0"/>
        <w:ind w:left="87" w:right="0" w:firstLine="0"/>
        <w:jc w:val="left"/>
        <w:rPr>
          <w:i/>
          <w:sz w:val="23"/>
        </w:rPr>
      </w:pPr>
      <w:r>
        <w:rPr>
          <w:i/>
          <w:w w:val="125"/>
          <w:sz w:val="23"/>
        </w:rPr>
        <w:t>South</w:t>
      </w:r>
      <w:r>
        <w:rPr>
          <w:i/>
          <w:spacing w:val="-13"/>
          <w:w w:val="125"/>
          <w:sz w:val="23"/>
        </w:rPr>
        <w:t> </w:t>
      </w:r>
      <w:r>
        <w:rPr>
          <w:i/>
          <w:w w:val="125"/>
          <w:sz w:val="23"/>
        </w:rPr>
        <w:t>Shore</w:t>
      </w:r>
      <w:r>
        <w:rPr>
          <w:i/>
          <w:spacing w:val="-13"/>
          <w:w w:val="125"/>
          <w:sz w:val="23"/>
        </w:rPr>
        <w:t> </w:t>
      </w:r>
      <w:r>
        <w:rPr>
          <w:i/>
          <w:w w:val="125"/>
          <w:sz w:val="23"/>
        </w:rPr>
        <w:t>Rehab,</w:t>
      </w:r>
      <w:r>
        <w:rPr>
          <w:i/>
          <w:w w:val="125"/>
          <w:sz w:val="23"/>
        </w:rPr>
        <w:t> Miami, FL</w:t>
      </w:r>
    </w:p>
    <w:p>
      <w:pPr>
        <w:spacing w:line="259" w:lineRule="auto" w:before="0"/>
        <w:ind w:left="87" w:right="0" w:firstLine="0"/>
        <w:jc w:val="left"/>
        <w:rPr>
          <w:i/>
          <w:sz w:val="23"/>
        </w:rPr>
      </w:pPr>
      <w:r>
        <w:rPr>
          <w:i/>
          <w:sz w:val="23"/>
        </w:rPr>
        <w:t>|</w:t>
      </w:r>
      <w:r>
        <w:rPr>
          <w:i/>
          <w:spacing w:val="-6"/>
          <w:sz w:val="23"/>
        </w:rPr>
        <w:t> </w:t>
      </w:r>
      <w:r>
        <w:rPr>
          <w:i/>
          <w:w w:val="115"/>
          <w:sz w:val="23"/>
        </w:rPr>
        <w:t>May</w:t>
      </w:r>
      <w:r>
        <w:rPr>
          <w:i/>
          <w:spacing w:val="-14"/>
          <w:w w:val="115"/>
          <w:sz w:val="23"/>
        </w:rPr>
        <w:t> </w:t>
      </w:r>
      <w:r>
        <w:rPr>
          <w:i/>
          <w:w w:val="115"/>
          <w:sz w:val="23"/>
        </w:rPr>
        <w:t>2015</w:t>
      </w:r>
      <w:r>
        <w:rPr>
          <w:i/>
          <w:spacing w:val="-14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-14"/>
          <w:w w:val="115"/>
          <w:sz w:val="23"/>
        </w:rPr>
        <w:t> </w:t>
      </w:r>
      <w:r>
        <w:rPr>
          <w:i/>
          <w:w w:val="115"/>
          <w:sz w:val="23"/>
        </w:rPr>
        <w:t>March</w:t>
      </w:r>
      <w:r>
        <w:rPr>
          <w:i/>
          <w:w w:val="115"/>
          <w:sz w:val="23"/>
        </w:rPr>
        <w:t> </w:t>
      </w:r>
      <w:r>
        <w:rPr>
          <w:i/>
          <w:spacing w:val="-4"/>
          <w:w w:val="115"/>
          <w:sz w:val="23"/>
        </w:rPr>
        <w:t>2021</w:t>
      </w:r>
    </w:p>
    <w:p>
      <w:pPr>
        <w:pStyle w:val="Heading2"/>
        <w:spacing w:before="133"/>
      </w:pPr>
      <w:r>
        <w:rPr>
          <w:color w:val="0F2973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91" w:after="0"/>
        <w:ind w:left="417" w:right="1149" w:hanging="330"/>
        <w:jc w:val="left"/>
        <w:rPr>
          <w:sz w:val="23"/>
        </w:rPr>
      </w:pPr>
      <w:r>
        <w:rPr/>
        <w:br w:type="column"/>
      </w:r>
      <w:r>
        <w:rPr>
          <w:w w:val="120"/>
          <w:sz w:val="23"/>
        </w:rPr>
        <w:t>Oversee the $150 million therapy department budget across three </w:t>
      </w:r>
      <w:r>
        <w:rPr>
          <w:spacing w:val="-2"/>
          <w:w w:val="125"/>
          <w:sz w:val="23"/>
        </w:rPr>
        <w:t>campuses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66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Improved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therapist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productivity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by</w:t>
      </w:r>
      <w:r>
        <w:rPr>
          <w:spacing w:val="2"/>
          <w:w w:val="120"/>
          <w:sz w:val="23"/>
        </w:rPr>
        <w:t> </w:t>
      </w:r>
      <w:r>
        <w:rPr>
          <w:w w:val="120"/>
          <w:sz w:val="23"/>
        </w:rPr>
        <w:t>15%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through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streamlined</w:t>
      </w:r>
      <w:r>
        <w:rPr>
          <w:spacing w:val="2"/>
          <w:w w:val="120"/>
          <w:sz w:val="23"/>
        </w:rPr>
        <w:t> </w:t>
      </w:r>
      <w:r>
        <w:rPr>
          <w:spacing w:val="-2"/>
          <w:w w:val="120"/>
          <w:sz w:val="23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Led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CMS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audit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preparation,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achieving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zero</w:t>
      </w:r>
      <w:r>
        <w:rPr>
          <w:spacing w:val="9"/>
          <w:w w:val="120"/>
          <w:sz w:val="23"/>
        </w:rPr>
        <w:t> </w:t>
      </w:r>
      <w:r>
        <w:rPr>
          <w:spacing w:val="-2"/>
          <w:w w:val="120"/>
          <w:sz w:val="23"/>
        </w:rPr>
        <w:t>deficiencies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0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Delivered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hands-on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therapy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stroke</w:t>
      </w:r>
      <w:r>
        <w:rPr>
          <w:spacing w:val="8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orthopedic</w:t>
      </w:r>
      <w:r>
        <w:rPr>
          <w:spacing w:val="8"/>
          <w:w w:val="120"/>
          <w:sz w:val="23"/>
        </w:rPr>
        <w:t> </w:t>
      </w:r>
      <w:r>
        <w:rPr>
          <w:spacing w:val="-2"/>
          <w:w w:val="120"/>
          <w:sz w:val="23"/>
        </w:rPr>
        <w:t>patients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30"/>
        <w:jc w:val="left"/>
        <w:rPr>
          <w:sz w:val="23"/>
        </w:rPr>
      </w:pPr>
      <w:r>
        <w:rPr>
          <w:w w:val="120"/>
          <w:sz w:val="23"/>
        </w:rPr>
        <w:t>Served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as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lead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OT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trained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new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hires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on</w:t>
      </w:r>
      <w:r>
        <w:rPr>
          <w:spacing w:val="5"/>
          <w:w w:val="120"/>
          <w:sz w:val="23"/>
        </w:rPr>
        <w:t> </w:t>
      </w:r>
      <w:r>
        <w:rPr>
          <w:w w:val="120"/>
          <w:sz w:val="23"/>
        </w:rPr>
        <w:t>best</w:t>
      </w:r>
      <w:r>
        <w:rPr>
          <w:spacing w:val="4"/>
          <w:w w:val="120"/>
          <w:sz w:val="23"/>
        </w:rPr>
        <w:t> </w:t>
      </w:r>
      <w:r>
        <w:rPr>
          <w:spacing w:val="-2"/>
          <w:w w:val="120"/>
          <w:sz w:val="23"/>
        </w:rPr>
        <w:t>practices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8"/>
      </w:pPr>
    </w:p>
    <w:p>
      <w:pPr>
        <w:spacing w:before="0"/>
        <w:ind w:left="87" w:right="0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-110321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8.686714pt;width:573.414899pt;height:.634309pt;mso-position-horizontal-relative:page;mso-position-vertical-relative:paragraph;z-index:15730176" id="docshape7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23"/>
        </w:rPr>
        <w:t>Doctor</w:t>
      </w:r>
      <w:r>
        <w:rPr>
          <w:rFonts w:ascii="Arial"/>
          <w:b/>
          <w:spacing w:val="36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36"/>
          <w:sz w:val="23"/>
        </w:rPr>
        <w:t> </w:t>
      </w:r>
      <w:r>
        <w:rPr>
          <w:rFonts w:ascii="Arial"/>
          <w:b/>
          <w:sz w:val="23"/>
        </w:rPr>
        <w:t>Occupational</w:t>
      </w:r>
      <w:r>
        <w:rPr>
          <w:rFonts w:ascii="Arial"/>
          <w:b/>
          <w:spacing w:val="37"/>
          <w:sz w:val="23"/>
        </w:rPr>
        <w:t> </w:t>
      </w:r>
      <w:r>
        <w:rPr>
          <w:rFonts w:ascii="Arial"/>
          <w:b/>
          <w:sz w:val="23"/>
        </w:rPr>
        <w:t>Therapy</w:t>
      </w:r>
      <w:r>
        <w:rPr>
          <w:rFonts w:ascii="Arial"/>
          <w:b/>
          <w:spacing w:val="36"/>
          <w:sz w:val="23"/>
        </w:rPr>
        <w:t> </w:t>
      </w:r>
      <w:r>
        <w:rPr>
          <w:rFonts w:ascii="Arial"/>
          <w:b/>
          <w:sz w:val="23"/>
        </w:rPr>
        <w:t>(OTD)</w:t>
      </w:r>
      <w:r>
        <w:rPr>
          <w:rFonts w:ascii="Arial"/>
          <w:b/>
          <w:spacing w:val="47"/>
          <w:sz w:val="23"/>
        </w:rPr>
        <w:t>  </w:t>
      </w:r>
      <w:r>
        <w:rPr>
          <w:sz w:val="23"/>
        </w:rPr>
        <w:t>Nova</w:t>
      </w:r>
      <w:r>
        <w:rPr>
          <w:spacing w:val="58"/>
          <w:sz w:val="23"/>
        </w:rPr>
        <w:t> </w:t>
      </w:r>
      <w:r>
        <w:rPr>
          <w:sz w:val="23"/>
        </w:rPr>
        <w:t>Southeastern</w:t>
      </w:r>
      <w:r>
        <w:rPr>
          <w:spacing w:val="58"/>
          <w:sz w:val="23"/>
        </w:rPr>
        <w:t> </w:t>
      </w:r>
      <w:r>
        <w:rPr>
          <w:sz w:val="23"/>
        </w:rPr>
        <w:t>University</w:t>
      </w:r>
      <w:r>
        <w:rPr>
          <w:spacing w:val="58"/>
          <w:sz w:val="23"/>
        </w:rPr>
        <w:t> </w:t>
      </w:r>
      <w:r>
        <w:rPr>
          <w:sz w:val="23"/>
        </w:rPr>
        <w:t>|</w:t>
      </w:r>
      <w:r>
        <w:rPr>
          <w:spacing w:val="58"/>
          <w:sz w:val="23"/>
        </w:rPr>
        <w:t> </w:t>
      </w:r>
      <w:r>
        <w:rPr>
          <w:spacing w:val="-4"/>
          <w:sz w:val="23"/>
        </w:rPr>
        <w:t>2015</w:t>
      </w:r>
    </w:p>
    <w:sectPr>
      <w:type w:val="continuous"/>
      <w:pgSz w:w="11920" w:h="16860"/>
      <w:pgMar w:top="0" w:bottom="280" w:left="141" w:right="141"/>
      <w:cols w:num="2" w:equalWidth="0">
        <w:col w:w="2427" w:space="110"/>
        <w:col w:w="9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7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55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23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1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59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27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5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3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975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975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417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2026-01-21T10:48:50Z</dcterms:created>
  <dcterms:modified xsi:type="dcterms:W3CDTF">2026-01-21T10:48:50Z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