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8"/>
        <w:rPr>
          <w:rFonts w:ascii="Times New Roman"/>
        </w:rPr>
      </w:pPr>
    </w:p>
    <w:p>
      <w:pPr>
        <w:pStyle w:val="BodyText"/>
        <w:ind w:left="63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99"/>
        <w:ind w:left="63"/>
      </w:pPr>
      <w:r>
        <w:rPr>
          <w:w w:val="110"/>
        </w:rPr>
        <w:t>(123)</w:t>
      </w:r>
      <w:r>
        <w:rPr>
          <w:spacing w:val="28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pStyle w:val="Heading1"/>
        <w:spacing w:before="83"/>
        <w:jc w:val="center"/>
      </w:pPr>
      <w:r>
        <w:rPr>
          <w:b w:val="0"/>
        </w:rPr>
        <w:br w:type="column"/>
      </w:r>
      <w:r>
        <w:rPr>
          <w:color w:val="F98B78"/>
        </w:rPr>
        <w:t>Avery</w:t>
      </w:r>
      <w:r>
        <w:rPr>
          <w:color w:val="F98B78"/>
          <w:spacing w:val="3"/>
        </w:rPr>
        <w:t> </w:t>
      </w:r>
      <w:r>
        <w:rPr>
          <w:color w:val="F98B78"/>
          <w:spacing w:val="-2"/>
        </w:rPr>
        <w:t>Harris</w:t>
      </w:r>
    </w:p>
    <w:p>
      <w:pPr>
        <w:pStyle w:val="Heading2"/>
      </w:pPr>
      <w:r>
        <w:rPr/>
        <w:t>Probation</w:t>
      </w:r>
      <w:r>
        <w:rPr>
          <w:spacing w:val="-6"/>
        </w:rPr>
        <w:t> </w:t>
      </w:r>
      <w:r>
        <w:rPr>
          <w:spacing w:val="-2"/>
        </w:rPr>
        <w:t>Officer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8"/>
        <w:rPr>
          <w:rFonts w:ascii="Arial"/>
          <w:b/>
        </w:rPr>
      </w:pPr>
    </w:p>
    <w:p>
      <w:pPr>
        <w:pStyle w:val="BodyText"/>
        <w:ind w:right="56"/>
        <w:jc w:val="right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99"/>
        <w:ind w:right="54"/>
        <w:jc w:val="right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860" w:bottom="280" w:left="850" w:right="850"/>
          <w:cols w:num="3" w:equalWidth="0">
            <w:col w:w="1598" w:space="2491"/>
            <w:col w:w="1983" w:space="1744"/>
            <w:col w:w="2404"/>
          </w:cols>
        </w:sectPr>
      </w:pPr>
    </w:p>
    <w:p>
      <w:pPr>
        <w:spacing w:before="202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Probation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Officer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focused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on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rehabilitation</w:t>
      </w:r>
      <w:r>
        <w:rPr>
          <w:rFonts w:ascii="Verdana"/>
          <w:b/>
          <w:spacing w:val="-14"/>
          <w:sz w:val="21"/>
        </w:rPr>
        <w:t> </w:t>
      </w:r>
      <w:r>
        <w:rPr>
          <w:rFonts w:ascii="Verdana"/>
          <w:b/>
          <w:spacing w:val="-4"/>
          <w:sz w:val="21"/>
        </w:rPr>
        <w:t>and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case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management</w:t>
      </w:r>
    </w:p>
    <w:p>
      <w:pPr>
        <w:pStyle w:val="BodyText"/>
        <w:spacing w:line="261" w:lineRule="auto" w:before="111"/>
        <w:ind w:left="63" w:right="70"/>
      </w:pPr>
      <w:r>
        <w:rPr>
          <w:w w:val="125"/>
        </w:rPr>
        <w:t>Probation Officer with 8 years of experience managing adult and juvenile caseloads. Skilled </w:t>
      </w:r>
      <w:r>
        <w:rPr>
          <w:w w:val="125"/>
        </w:rPr>
        <w:t>in developing supervision plans, coordinating with treatment providers, and preparing court reports. Known for strong follow-up, accountability enforcement, and advocating for successful reintegration.</w:t>
      </w:r>
    </w:p>
    <w:p>
      <w:pPr>
        <w:pStyle w:val="BodyText"/>
        <w:spacing w:before="3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118102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299387pt;width:504.90958pt;height:.634309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98B78"/>
          <w:spacing w:val="-2"/>
        </w:rPr>
        <w:t>Key</w:t>
      </w:r>
      <w:r>
        <w:rPr>
          <w:color w:val="F98B78"/>
          <w:spacing w:val="-15"/>
        </w:rPr>
        <w:t> </w:t>
      </w:r>
      <w:r>
        <w:rPr>
          <w:color w:val="F98B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42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6"/>
          <w:sz w:val="21"/>
        </w:rPr>
        <w:t>Caseload</w:t>
      </w:r>
      <w:r>
        <w:rPr>
          <w:rFonts w:ascii="Verdana" w:hAnsi="Verdana"/>
          <w:b/>
          <w:spacing w:val="-3"/>
          <w:sz w:val="21"/>
        </w:rPr>
        <w:t> </w:t>
      </w:r>
      <w:r>
        <w:rPr>
          <w:rFonts w:ascii="Verdana" w:hAnsi="Verdana"/>
          <w:b/>
          <w:spacing w:val="-2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6"/>
          <w:sz w:val="21"/>
        </w:rPr>
        <w:t>Risk</w:t>
      </w:r>
      <w:r>
        <w:rPr>
          <w:rFonts w:ascii="Verdana" w:hAnsi="Verdana"/>
          <w:b/>
          <w:spacing w:val="-11"/>
          <w:sz w:val="21"/>
        </w:rPr>
        <w:t> </w:t>
      </w:r>
      <w:r>
        <w:rPr>
          <w:rFonts w:ascii="Verdana" w:hAnsi="Verdana"/>
          <w:b/>
          <w:spacing w:val="-2"/>
          <w:sz w:val="21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7"/>
          <w:sz w:val="21"/>
        </w:rPr>
        <w:t>Supervision</w:t>
      </w:r>
      <w:r>
        <w:rPr>
          <w:rFonts w:ascii="Verdana" w:hAnsi="Verdana"/>
          <w:b/>
          <w:spacing w:val="1"/>
          <w:sz w:val="21"/>
        </w:rPr>
        <w:t> </w:t>
      </w:r>
      <w:r>
        <w:rPr>
          <w:rFonts w:ascii="Verdana" w:hAnsi="Verdana"/>
          <w:b/>
          <w:spacing w:val="-4"/>
          <w:sz w:val="21"/>
        </w:rPr>
        <w:t>plans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4"/>
          <w:sz w:val="21"/>
        </w:rPr>
        <w:t>Court</w:t>
      </w:r>
      <w:r>
        <w:rPr>
          <w:rFonts w:ascii="Verdana" w:hAnsi="Verdana"/>
          <w:b/>
          <w:spacing w:val="-13"/>
          <w:sz w:val="21"/>
        </w:rPr>
        <w:t> </w:t>
      </w:r>
      <w:r>
        <w:rPr>
          <w:rFonts w:ascii="Verdana" w:hAnsi="Verdana"/>
          <w:b/>
          <w:spacing w:val="-4"/>
          <w:sz w:val="21"/>
        </w:rPr>
        <w:t>report</w:t>
      </w:r>
      <w:r>
        <w:rPr>
          <w:rFonts w:ascii="Verdana" w:hAnsi="Verdana"/>
          <w:b/>
          <w:spacing w:val="-12"/>
          <w:sz w:val="21"/>
        </w:rPr>
        <w:t> </w:t>
      </w:r>
      <w:r>
        <w:rPr>
          <w:rFonts w:ascii="Verdana" w:hAnsi="Verdana"/>
          <w:b/>
          <w:spacing w:val="-4"/>
          <w:sz w:val="21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8"/>
          <w:sz w:val="21"/>
        </w:rPr>
        <w:t>Treatment referral</w:t>
      </w:r>
      <w:r>
        <w:rPr>
          <w:rFonts w:ascii="Verdana" w:hAnsi="Verdana"/>
          <w:b/>
          <w:spacing w:val="-7"/>
          <w:sz w:val="21"/>
        </w:rPr>
        <w:t> </w:t>
      </w:r>
      <w:r>
        <w:rPr>
          <w:rFonts w:ascii="Verdana" w:hAnsi="Verdana"/>
          <w:b/>
          <w:spacing w:val="-8"/>
          <w:sz w:val="21"/>
        </w:rPr>
        <w:t>coordination</w:t>
      </w:r>
    </w:p>
    <w:p>
      <w:pPr>
        <w:pStyle w:val="BodyText"/>
        <w:spacing w:before="4"/>
        <w:rPr>
          <w:rFonts w:ascii="Verdana"/>
          <w:b/>
          <w:sz w:val="16"/>
        </w:rPr>
      </w:pPr>
      <w:r>
        <w:rPr>
          <w:rFonts w:ascii="Verdana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141402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1.134056pt;width:504.90958pt;height:.634309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98B78"/>
        </w:rPr>
        <w:t>Professional</w:t>
      </w:r>
      <w:r>
        <w:rPr>
          <w:color w:val="F98B78"/>
          <w:spacing w:val="-3"/>
        </w:rPr>
        <w:t> </w:t>
      </w:r>
      <w:r>
        <w:rPr>
          <w:color w:val="F98B78"/>
          <w:spacing w:val="-2"/>
        </w:rPr>
        <w:t>Experience</w:t>
      </w:r>
    </w:p>
    <w:p>
      <w:pPr>
        <w:spacing w:before="156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Probation</w:t>
      </w:r>
      <w:r>
        <w:rPr>
          <w:rFonts w:ascii="Arial"/>
          <w:b/>
          <w:spacing w:val="27"/>
          <w:w w:val="110"/>
          <w:sz w:val="21"/>
        </w:rPr>
        <w:t> </w:t>
      </w:r>
      <w:r>
        <w:rPr>
          <w:rFonts w:ascii="Arial"/>
          <w:b/>
          <w:spacing w:val="-2"/>
          <w:w w:val="110"/>
          <w:sz w:val="21"/>
        </w:rPr>
        <w:t>Officer</w:t>
      </w:r>
    </w:p>
    <w:p>
      <w:pPr>
        <w:spacing w:after="0"/>
        <w:jc w:val="left"/>
        <w:rPr>
          <w:rFonts w:ascii="Arial"/>
          <w:b/>
          <w:sz w:val="21"/>
        </w:rPr>
        <w:sectPr>
          <w:type w:val="continuous"/>
          <w:pgSz w:w="11920" w:h="16860"/>
          <w:pgMar w:top="860" w:bottom="280" w:left="850" w:right="850"/>
        </w:sectPr>
      </w:pPr>
    </w:p>
    <w:p>
      <w:pPr>
        <w:spacing w:line="261" w:lineRule="auto" w:before="73"/>
        <w:ind w:left="63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Eastside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County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Probation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Department,</w:t>
      </w:r>
      <w:r>
        <w:rPr>
          <w:i/>
          <w:w w:val="130"/>
          <w:sz w:val="21"/>
        </w:rPr>
        <w:t> Charleston, SC</w:t>
      </w:r>
    </w:p>
    <w:p>
      <w:pPr>
        <w:spacing w:before="73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w w:val="125"/>
          <w:sz w:val="21"/>
        </w:rPr>
        <w:t>February</w:t>
      </w:r>
      <w:r>
        <w:rPr>
          <w:i/>
          <w:spacing w:val="-7"/>
          <w:w w:val="125"/>
          <w:sz w:val="21"/>
        </w:rPr>
        <w:t> </w:t>
      </w:r>
      <w:r>
        <w:rPr>
          <w:i/>
          <w:w w:val="125"/>
          <w:sz w:val="21"/>
        </w:rPr>
        <w:t>2018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6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860" w:bottom="280" w:left="850" w:right="850"/>
          <w:cols w:num="2" w:equalWidth="0">
            <w:col w:w="4439" w:space="3100"/>
            <w:col w:w="2681"/>
          </w:cols>
        </w:sect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75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Supervise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caseload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75+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individuals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probation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or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diversion</w:t>
      </w:r>
      <w:r>
        <w:rPr>
          <w:spacing w:val="-1"/>
          <w:w w:val="125"/>
          <w:sz w:val="21"/>
        </w:rPr>
        <w:t> </w:t>
      </w:r>
      <w:r>
        <w:rPr>
          <w:spacing w:val="-2"/>
          <w:w w:val="125"/>
          <w:sz w:val="21"/>
        </w:rPr>
        <w:t>agreements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Conduct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home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visits,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random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drug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tests,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risk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Testify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court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regarding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compliance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sentencing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recommendations</w:t>
      </w:r>
    </w:p>
    <w:p>
      <w:pPr>
        <w:spacing w:before="178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Probation</w:t>
      </w:r>
      <w:r>
        <w:rPr>
          <w:rFonts w:ascii="Arial"/>
          <w:b/>
          <w:spacing w:val="33"/>
          <w:sz w:val="21"/>
        </w:rPr>
        <w:t> </w:t>
      </w:r>
      <w:r>
        <w:rPr>
          <w:rFonts w:ascii="Arial"/>
          <w:b/>
          <w:spacing w:val="-2"/>
          <w:sz w:val="21"/>
        </w:rPr>
        <w:t>Assistant</w:t>
      </w:r>
    </w:p>
    <w:p>
      <w:pPr>
        <w:spacing w:after="0"/>
        <w:jc w:val="left"/>
        <w:rPr>
          <w:rFonts w:ascii="Arial"/>
          <w:b/>
          <w:sz w:val="21"/>
        </w:rPr>
        <w:sectPr>
          <w:type w:val="continuous"/>
          <w:pgSz w:w="11920" w:h="16860"/>
          <w:pgMar w:top="860" w:bottom="280" w:left="850" w:right="850"/>
        </w:sectPr>
      </w:pPr>
    </w:p>
    <w:p>
      <w:pPr>
        <w:spacing w:line="261" w:lineRule="auto" w:before="72"/>
        <w:ind w:left="63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Eastside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County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Probation</w:t>
      </w:r>
      <w:r>
        <w:rPr>
          <w:i/>
          <w:spacing w:val="-13"/>
          <w:w w:val="130"/>
          <w:sz w:val="21"/>
        </w:rPr>
        <w:t> </w:t>
      </w:r>
      <w:r>
        <w:rPr>
          <w:i/>
          <w:w w:val="130"/>
          <w:sz w:val="21"/>
        </w:rPr>
        <w:t>Department,</w:t>
      </w:r>
      <w:r>
        <w:rPr>
          <w:i/>
          <w:w w:val="130"/>
          <w:sz w:val="21"/>
        </w:rPr>
        <w:t> Charleston, SC</w:t>
      </w:r>
    </w:p>
    <w:p>
      <w:pPr>
        <w:spacing w:before="72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w w:val="125"/>
          <w:sz w:val="21"/>
        </w:rPr>
        <w:t>June</w:t>
      </w:r>
      <w:r>
        <w:rPr>
          <w:i/>
          <w:spacing w:val="2"/>
          <w:w w:val="125"/>
          <w:sz w:val="21"/>
        </w:rPr>
        <w:t> </w:t>
      </w:r>
      <w:r>
        <w:rPr>
          <w:i/>
          <w:w w:val="125"/>
          <w:sz w:val="21"/>
        </w:rPr>
        <w:t>2015</w:t>
      </w:r>
      <w:r>
        <w:rPr>
          <w:i/>
          <w:spacing w:val="3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3"/>
          <w:w w:val="125"/>
          <w:sz w:val="21"/>
        </w:rPr>
        <w:t> </w:t>
      </w:r>
      <w:r>
        <w:rPr>
          <w:i/>
          <w:w w:val="125"/>
          <w:sz w:val="21"/>
        </w:rPr>
        <w:t>February</w:t>
      </w:r>
      <w:r>
        <w:rPr>
          <w:i/>
          <w:spacing w:val="3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2018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860" w:bottom="280" w:left="850" w:right="850"/>
          <w:cols w:num="2" w:equalWidth="0">
            <w:col w:w="4439" w:space="2883"/>
            <w:col w:w="2898"/>
          </w:cols>
        </w:sectPr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76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Scheduled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client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check-ins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tracked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compliance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Updated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records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assisted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court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filings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Participated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staffings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higher-risk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clients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133711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528485pt;width:504.90958pt;height:.634309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98B78"/>
          <w:spacing w:val="-2"/>
        </w:rPr>
        <w:t>Education</w:t>
      </w:r>
    </w:p>
    <w:p>
      <w:pPr>
        <w:spacing w:before="153"/>
        <w:ind w:left="63" w:right="0" w:firstLine="0"/>
        <w:jc w:val="left"/>
        <w:rPr>
          <w:sz w:val="21"/>
        </w:rPr>
      </w:pPr>
      <w:r>
        <w:rPr>
          <w:rFonts w:ascii="Arial"/>
          <w:b/>
          <w:spacing w:val="-2"/>
          <w:w w:val="105"/>
          <w:sz w:val="21"/>
        </w:rPr>
        <w:t>Bachelor</w:t>
      </w:r>
      <w:r>
        <w:rPr>
          <w:rFonts w:ascii="Arial"/>
          <w:b/>
          <w:spacing w:val="-14"/>
          <w:w w:val="105"/>
          <w:sz w:val="21"/>
        </w:rPr>
        <w:t> </w:t>
      </w:r>
      <w:r>
        <w:rPr>
          <w:rFonts w:ascii="Arial"/>
          <w:b/>
          <w:spacing w:val="-2"/>
          <w:w w:val="105"/>
          <w:sz w:val="21"/>
        </w:rPr>
        <w:t>of</w:t>
      </w:r>
      <w:r>
        <w:rPr>
          <w:rFonts w:ascii="Arial"/>
          <w:b/>
          <w:spacing w:val="-13"/>
          <w:w w:val="105"/>
          <w:sz w:val="21"/>
        </w:rPr>
        <w:t> </w:t>
      </w:r>
      <w:r>
        <w:rPr>
          <w:rFonts w:ascii="Arial"/>
          <w:b/>
          <w:spacing w:val="-2"/>
          <w:w w:val="105"/>
          <w:sz w:val="21"/>
        </w:rPr>
        <w:t>Social</w:t>
      </w:r>
      <w:r>
        <w:rPr>
          <w:rFonts w:ascii="Arial"/>
          <w:b/>
          <w:spacing w:val="-13"/>
          <w:w w:val="105"/>
          <w:sz w:val="21"/>
        </w:rPr>
        <w:t> </w:t>
      </w:r>
      <w:r>
        <w:rPr>
          <w:rFonts w:ascii="Arial"/>
          <w:b/>
          <w:spacing w:val="-2"/>
          <w:w w:val="105"/>
          <w:sz w:val="21"/>
        </w:rPr>
        <w:t>Work</w:t>
      </w:r>
      <w:r>
        <w:rPr>
          <w:rFonts w:ascii="Arial"/>
          <w:b/>
          <w:spacing w:val="-14"/>
          <w:w w:val="105"/>
          <w:sz w:val="21"/>
        </w:rPr>
        <w:t> </w:t>
      </w:r>
      <w:r>
        <w:rPr>
          <w:rFonts w:ascii="Arial"/>
          <w:b/>
          <w:spacing w:val="-2"/>
          <w:w w:val="105"/>
          <w:sz w:val="21"/>
        </w:rPr>
        <w:t>(B.S.W.)</w:t>
      </w:r>
      <w:r>
        <w:rPr>
          <w:rFonts w:ascii="Arial"/>
          <w:b/>
          <w:spacing w:val="38"/>
          <w:w w:val="105"/>
          <w:sz w:val="21"/>
        </w:rPr>
        <w:t> </w:t>
      </w:r>
      <w:r>
        <w:rPr>
          <w:spacing w:val="-2"/>
          <w:w w:val="105"/>
          <w:sz w:val="21"/>
        </w:rPr>
        <w:t>May</w:t>
      </w:r>
      <w:r>
        <w:rPr>
          <w:spacing w:val="2"/>
          <w:w w:val="105"/>
          <w:sz w:val="21"/>
        </w:rPr>
        <w:t> </w:t>
      </w:r>
      <w:r>
        <w:rPr>
          <w:spacing w:val="-4"/>
          <w:w w:val="105"/>
          <w:sz w:val="21"/>
        </w:rPr>
        <w:t>2015</w:t>
      </w:r>
    </w:p>
    <w:p>
      <w:pPr>
        <w:spacing w:before="80"/>
        <w:ind w:left="63" w:right="0" w:firstLine="0"/>
        <w:jc w:val="left"/>
        <w:rPr>
          <w:sz w:val="19"/>
        </w:rPr>
      </w:pPr>
      <w:r>
        <w:rPr>
          <w:w w:val="120"/>
          <w:sz w:val="19"/>
        </w:rPr>
        <w:t>Carolina</w:t>
      </w:r>
      <w:r>
        <w:rPr>
          <w:spacing w:val="2"/>
          <w:w w:val="120"/>
          <w:sz w:val="19"/>
        </w:rPr>
        <w:t> </w:t>
      </w:r>
      <w:r>
        <w:rPr>
          <w:w w:val="120"/>
          <w:sz w:val="19"/>
        </w:rPr>
        <w:t>State</w:t>
      </w:r>
      <w:r>
        <w:rPr>
          <w:spacing w:val="2"/>
          <w:w w:val="120"/>
          <w:sz w:val="19"/>
        </w:rPr>
        <w:t> </w:t>
      </w:r>
      <w:r>
        <w:rPr>
          <w:w w:val="120"/>
          <w:sz w:val="19"/>
        </w:rPr>
        <w:t>University,</w:t>
      </w:r>
      <w:r>
        <w:rPr>
          <w:spacing w:val="3"/>
          <w:w w:val="120"/>
          <w:sz w:val="19"/>
        </w:rPr>
        <w:t> </w:t>
      </w:r>
      <w:r>
        <w:rPr>
          <w:w w:val="120"/>
          <w:sz w:val="19"/>
        </w:rPr>
        <w:t>Charleston,</w:t>
      </w:r>
      <w:r>
        <w:rPr>
          <w:spacing w:val="2"/>
          <w:w w:val="120"/>
          <w:sz w:val="19"/>
        </w:rPr>
        <w:t> </w:t>
      </w:r>
      <w:r>
        <w:rPr>
          <w:spacing w:val="-5"/>
          <w:w w:val="120"/>
          <w:sz w:val="19"/>
        </w:rPr>
        <w:t>SC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"/>
      <w:ind w:left="6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"/>
      <w:ind w:left="63"/>
      <w:jc w:val="center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2026-01-21T14:40:50Z</dcterms:created>
  <dcterms:modified xsi:type="dcterms:W3CDTF">2026-01-21T14:40:50Z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