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8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704715" cy="825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704715" cy="8255"/>
                          <a:chExt cx="4704715" cy="82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7047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4715" h="8255">
                                <a:moveTo>
                                  <a:pt x="470453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704539" y="0"/>
                                </a:lnTo>
                                <a:lnTo>
                                  <a:pt x="470453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70.45pt;height:.65pt;mso-position-horizontal-relative:char;mso-position-vertical-relative:line" id="docshapegroup1" coordorigin="0,0" coordsize="7409,13">
                <v:rect style="position:absolute;left:0;top:0;width:7409;height:13" id="docshape2" filled="true" fillcolor="#006a5c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4994545</wp:posOffset>
                </wp:positionH>
                <wp:positionV relativeFrom="paragraph">
                  <wp:posOffset>-10990</wp:posOffset>
                </wp:positionV>
                <wp:extent cx="2573655" cy="377825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573655" cy="3778250"/>
                        </a:xfrm>
                        <a:prstGeom prst="rect">
                          <a:avLst/>
                        </a:prstGeom>
                        <a:solidFill>
                          <a:srgbClr val="006A5C"/>
                        </a:solidFill>
                      </wps:spPr>
                      <wps:txbx>
                        <w:txbxContent>
                          <w:p>
                            <w:pPr>
                              <w:spacing w:before="411"/>
                              <w:ind w:left="22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6"/>
                                <w:sz w:val="40"/>
                              </w:rPr>
                              <w:t>Jesse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0"/>
                                <w:sz w:val="4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40"/>
                              </w:rPr>
                              <w:t>Martin</w:t>
                            </w:r>
                          </w:p>
                          <w:p>
                            <w:pPr>
                              <w:spacing w:line="232" w:lineRule="auto" w:before="94"/>
                              <w:ind w:left="22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5"/>
                              </w:rPr>
                              <w:t>Business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8"/>
                                <w:sz w:val="2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5"/>
                              </w:rPr>
                              <w:t>Development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25"/>
                              </w:rPr>
                              <w:t>Executive</w:t>
                            </w:r>
                          </w:p>
                          <w:p>
                            <w:pPr>
                              <w:pStyle w:val="BodyText"/>
                              <w:spacing w:line="213" w:lineRule="auto" w:before="139"/>
                              <w:ind w:left="228" w:right="68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Phoenix, AZ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</w:rPr>
                                <w:t>email@email.com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line="221" w:lineRule="exact" w:before="0"/>
                              <w:ind w:left="22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30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-4"/>
                                <w:w w:val="13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30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30"/>
                              </w:rPr>
                              <w:t>0000</w:t>
                            </w:r>
                          </w:p>
                          <w:p>
                            <w:pPr>
                              <w:pStyle w:val="BodyText"/>
                              <w:spacing w:line="242" w:lineRule="exact" w:before="0"/>
                              <w:ind w:left="22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Resume</w:t>
                            </w:r>
                            <w:r>
                              <w:rPr>
                                <w:color w:val="FFFFFF"/>
                                <w:spacing w:val="28"/>
                                <w:w w:val="1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0"/>
                              </w:rPr>
                              <w:t>Link</w:t>
                            </w:r>
                            <w:r>
                              <w:rPr>
                                <w:color w:val="FFFFFF"/>
                                <w:spacing w:val="28"/>
                                <w:w w:val="1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|</w:t>
                            </w:r>
                            <w:r>
                              <w:rPr>
                                <w:color w:val="FFFFFF"/>
                                <w:spacing w:val="28"/>
                                <w:w w:val="1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20"/>
                              </w:rPr>
                              <w:t>Portfolio</w:t>
                            </w:r>
                          </w:p>
                          <w:p>
                            <w:pPr>
                              <w:pStyle w:val="BodyText"/>
                              <w:spacing w:before="118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line="213" w:lineRule="auto" w:before="0"/>
                              <w:ind w:left="228" w:right="0" w:firstLine="0"/>
                              <w:jc w:val="left"/>
                              <w:rPr>
                                <w:b/>
                                <w:color w:val="000000"/>
                                <w:sz w:val="2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30"/>
                                <w:sz w:val="21"/>
                              </w:rPr>
                              <w:t>Driven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w w:val="130"/>
                                <w:sz w:val="2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1"/>
                              </w:rPr>
                              <w:t>Business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w w:val="130"/>
                                <w:sz w:val="2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1"/>
                              </w:rPr>
                              <w:t>Development Executive with 10 years of experience creating growth strategies and winning new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30"/>
                                <w:sz w:val="21"/>
                              </w:rPr>
                              <w:t>accounts</w:t>
                            </w:r>
                          </w:p>
                          <w:p>
                            <w:pPr>
                              <w:pStyle w:val="BodyText"/>
                              <w:spacing w:line="213" w:lineRule="auto" w:before="77"/>
                              <w:ind w:left="228" w:right="27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Strong track record of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identifying new revenue streams and building partnerships in the tech and logistics sectors. Confident</w:t>
                            </w:r>
                            <w:r>
                              <w:rPr>
                                <w:color w:val="FFFFFF"/>
                                <w:spacing w:val="80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in contract negotiations, presentations, and pipeline </w:t>
                            </w:r>
                            <w:r>
                              <w:rPr>
                                <w:color w:val="FFFFFF"/>
                                <w:spacing w:val="-2"/>
                                <w:w w:val="125"/>
                              </w:rPr>
                              <w:t>development.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3.271271pt;margin-top:-.865392pt;width:202.65pt;height:297.5pt;mso-position-horizontal-relative:page;mso-position-vertical-relative:paragraph;z-index:15732736" type="#_x0000_t202" id="docshape3" filled="true" fillcolor="#006a5c" stroked="false">
                <v:textbox inset="0,0,0,0">
                  <w:txbxContent>
                    <w:p>
                      <w:pPr>
                        <w:spacing w:before="411"/>
                        <w:ind w:left="22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0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6"/>
                          <w:sz w:val="40"/>
                        </w:rPr>
                        <w:t>Jesse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0"/>
                          <w:sz w:val="4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40"/>
                        </w:rPr>
                        <w:t>Martin</w:t>
                      </w:r>
                    </w:p>
                    <w:p>
                      <w:pPr>
                        <w:spacing w:line="232" w:lineRule="auto" w:before="94"/>
                        <w:ind w:left="22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5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5"/>
                        </w:rPr>
                        <w:t>Business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8"/>
                          <w:sz w:val="2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5"/>
                        </w:rPr>
                        <w:t>Development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25"/>
                        </w:rPr>
                        <w:t>Executive</w:t>
                      </w:r>
                    </w:p>
                    <w:p>
                      <w:pPr>
                        <w:pStyle w:val="BodyText"/>
                        <w:spacing w:line="213" w:lineRule="auto" w:before="139"/>
                        <w:ind w:left="228" w:right="687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Phoenix, AZ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5"/>
                          </w:rPr>
                          <w:t>email@email.com</w:t>
                        </w:r>
                      </w:hyperlink>
                    </w:p>
                    <w:p>
                      <w:pPr>
                        <w:pStyle w:val="BodyText"/>
                        <w:spacing w:line="221" w:lineRule="exact" w:before="0"/>
                        <w:ind w:left="228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30"/>
                        </w:rPr>
                        <w:t>(000)</w:t>
                      </w:r>
                      <w:r>
                        <w:rPr>
                          <w:color w:val="FFFFFF"/>
                          <w:spacing w:val="-4"/>
                          <w:w w:val="130"/>
                        </w:rPr>
                        <w:t> </w:t>
                      </w:r>
                      <w:r>
                        <w:rPr>
                          <w:color w:val="FFFFFF"/>
                          <w:w w:val="130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30"/>
                        </w:rPr>
                        <w:t>0000</w:t>
                      </w:r>
                    </w:p>
                    <w:p>
                      <w:pPr>
                        <w:pStyle w:val="BodyText"/>
                        <w:spacing w:line="242" w:lineRule="exact" w:before="0"/>
                        <w:ind w:left="228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Resume</w:t>
                      </w:r>
                      <w:r>
                        <w:rPr>
                          <w:color w:val="FFFFFF"/>
                          <w:spacing w:val="28"/>
                          <w:w w:val="120"/>
                        </w:rPr>
                        <w:t> </w:t>
                      </w:r>
                      <w:r>
                        <w:rPr>
                          <w:color w:val="FFFFFF"/>
                          <w:w w:val="120"/>
                        </w:rPr>
                        <w:t>Link</w:t>
                      </w:r>
                      <w:r>
                        <w:rPr>
                          <w:color w:val="FFFFFF"/>
                          <w:spacing w:val="28"/>
                          <w:w w:val="120"/>
                        </w:rPr>
                        <w:t> </w:t>
                      </w:r>
                      <w:r>
                        <w:rPr>
                          <w:color w:val="FFFFFF"/>
                        </w:rPr>
                        <w:t>|</w:t>
                      </w:r>
                      <w:r>
                        <w:rPr>
                          <w:color w:val="FFFFFF"/>
                          <w:spacing w:val="28"/>
                          <w:w w:val="12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20"/>
                        </w:rPr>
                        <w:t>Portfolio</w:t>
                      </w:r>
                    </w:p>
                    <w:p>
                      <w:pPr>
                        <w:pStyle w:val="BodyText"/>
                        <w:spacing w:before="118"/>
                        <w:rPr>
                          <w:color w:val="000000"/>
                        </w:rPr>
                      </w:pPr>
                    </w:p>
                    <w:p>
                      <w:pPr>
                        <w:spacing w:line="213" w:lineRule="auto" w:before="0"/>
                        <w:ind w:left="228" w:right="0" w:firstLine="0"/>
                        <w:jc w:val="left"/>
                        <w:rPr>
                          <w:b/>
                          <w:color w:val="000000"/>
                          <w:sz w:val="21"/>
                        </w:rPr>
                      </w:pPr>
                      <w:r>
                        <w:rPr>
                          <w:b/>
                          <w:color w:val="FFFFFF"/>
                          <w:w w:val="130"/>
                          <w:sz w:val="21"/>
                        </w:rPr>
                        <w:t>Driven</w:t>
                      </w:r>
                      <w:r>
                        <w:rPr>
                          <w:b/>
                          <w:color w:val="FFFFFF"/>
                          <w:spacing w:val="-8"/>
                          <w:w w:val="130"/>
                          <w:sz w:val="21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1"/>
                        </w:rPr>
                        <w:t>Business</w:t>
                      </w:r>
                      <w:r>
                        <w:rPr>
                          <w:b/>
                          <w:color w:val="FFFFFF"/>
                          <w:spacing w:val="-8"/>
                          <w:w w:val="130"/>
                          <w:sz w:val="21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1"/>
                        </w:rPr>
                        <w:t>Development Executive with 10 years of experience creating growth strategies and winning new </w:t>
                      </w:r>
                      <w:r>
                        <w:rPr>
                          <w:b/>
                          <w:color w:val="FFFFFF"/>
                          <w:spacing w:val="-2"/>
                          <w:w w:val="130"/>
                          <w:sz w:val="21"/>
                        </w:rPr>
                        <w:t>accounts</w:t>
                      </w:r>
                    </w:p>
                    <w:p>
                      <w:pPr>
                        <w:pStyle w:val="BodyText"/>
                        <w:spacing w:line="213" w:lineRule="auto" w:before="77"/>
                        <w:ind w:left="228" w:right="277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Strong track record of </w:t>
                      </w:r>
                      <w:r>
                        <w:rPr>
                          <w:color w:val="FFFFFF"/>
                          <w:w w:val="125"/>
                        </w:rPr>
                        <w:t>identifying new revenue streams and building partnerships in the tech and logistics sectors. Confident</w:t>
                      </w:r>
                      <w:r>
                        <w:rPr>
                          <w:color w:val="FFFFFF"/>
                          <w:spacing w:val="80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in contract negotiations, presentations, and pipeline </w:t>
                      </w:r>
                      <w:r>
                        <w:rPr>
                          <w:color w:val="FFFFFF"/>
                          <w:spacing w:val="-2"/>
                          <w:w w:val="125"/>
                        </w:rPr>
                        <w:t>development.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06A5C"/>
        </w:rPr>
        <w:t>Professional</w:t>
      </w:r>
      <w:r>
        <w:rPr>
          <w:color w:val="006A5C"/>
          <w:spacing w:val="-3"/>
        </w:rPr>
        <w:t> </w:t>
      </w:r>
      <w:r>
        <w:rPr>
          <w:color w:val="006A5C"/>
          <w:spacing w:val="-2"/>
        </w:rPr>
        <w:t>Experience</w:t>
      </w:r>
    </w:p>
    <w:p>
      <w:pPr>
        <w:pStyle w:val="Heading2"/>
        <w:spacing w:before="207"/>
        <w:rPr>
          <w:rFonts w:ascii="Arial"/>
        </w:rPr>
      </w:pPr>
      <w:r>
        <w:rPr>
          <w:rFonts w:ascii="Arial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153058</wp:posOffset>
                </wp:positionH>
                <wp:positionV relativeFrom="paragraph">
                  <wp:posOffset>151700</wp:posOffset>
                </wp:positionV>
                <wp:extent cx="64769" cy="157924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4769" cy="1579245"/>
                          <a:chExt cx="64769" cy="157924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32222" y="48334"/>
                            <a:ext cx="825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514475">
                                <a:moveTo>
                                  <a:pt x="8055" y="1514475"/>
                                </a:moveTo>
                                <a:lnTo>
                                  <a:pt x="0" y="1514475"/>
                                </a:lnTo>
                                <a:lnTo>
                                  <a:pt x="0" y="0"/>
                                </a:lnTo>
                                <a:lnTo>
                                  <a:pt x="8055" y="0"/>
                                </a:lnTo>
                                <a:lnTo>
                                  <a:pt x="8055" y="1514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14475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051861pt;margin-top:11.94489pt;width:5.1pt;height:124.35pt;mso-position-horizontal-relative:page;mso-position-vertical-relative:paragraph;z-index:15732224" id="docshapegroup4" coordorigin="241,239" coordsize="102,2487">
                <v:rect style="position:absolute;left:291;top:315;width:13;height:2385" id="docshape5" filled="true" fillcolor="#006a5c" stroked="false">
                  <v:fill type="solid"/>
                </v:rect>
                <v:shape style="position:absolute;left:241;top:238;width:102;height:102" type="#_x0000_t75" id="docshape6" stroked="false">
                  <v:imagedata r:id="rId6" o:title=""/>
                </v:shape>
                <v:shape style="position:absolute;left:241;top:2623;width:102;height:102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Arial"/>
          <w:color w:val="58585B"/>
        </w:rPr>
        <w:t>Business</w:t>
      </w:r>
      <w:r>
        <w:rPr>
          <w:rFonts w:ascii="Arial"/>
          <w:color w:val="58585B"/>
          <w:spacing w:val="5"/>
        </w:rPr>
        <w:t> </w:t>
      </w:r>
      <w:r>
        <w:rPr>
          <w:rFonts w:ascii="Arial"/>
          <w:color w:val="58585B"/>
        </w:rPr>
        <w:t>Development</w:t>
      </w:r>
      <w:r>
        <w:rPr>
          <w:rFonts w:ascii="Arial"/>
          <w:color w:val="58585B"/>
          <w:spacing w:val="6"/>
        </w:rPr>
        <w:t> </w:t>
      </w:r>
      <w:r>
        <w:rPr>
          <w:rFonts w:ascii="Arial"/>
          <w:color w:val="58585B"/>
          <w:spacing w:val="-2"/>
        </w:rPr>
        <w:t>Executive</w:t>
      </w:r>
    </w:p>
    <w:p>
      <w:pPr>
        <w:spacing w:before="9"/>
        <w:ind w:left="290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FreightPilot,</w:t>
      </w:r>
      <w:r>
        <w:rPr>
          <w:i/>
          <w:color w:val="58585B"/>
          <w:spacing w:val="2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Phoenix,</w:t>
      </w:r>
      <w:r>
        <w:rPr>
          <w:i/>
          <w:color w:val="58585B"/>
          <w:spacing w:val="2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AZ</w:t>
      </w:r>
      <w:r>
        <w:rPr>
          <w:i/>
          <w:color w:val="58585B"/>
          <w:spacing w:val="24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2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June</w:t>
      </w:r>
      <w:r>
        <w:rPr>
          <w:i/>
          <w:color w:val="58585B"/>
          <w:spacing w:val="2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2018</w:t>
      </w:r>
      <w:r>
        <w:rPr>
          <w:i/>
          <w:color w:val="58585B"/>
          <w:spacing w:val="2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-</w:t>
      </w:r>
      <w:r>
        <w:rPr>
          <w:i/>
          <w:color w:val="58585B"/>
          <w:spacing w:val="25"/>
          <w:w w:val="120"/>
          <w:sz w:val="21"/>
        </w:rPr>
        <w:t> </w:t>
      </w:r>
      <w:r>
        <w:rPr>
          <w:i/>
          <w:color w:val="58585B"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544" w:val="left" w:leader="none"/>
        </w:tabs>
        <w:spacing w:line="213" w:lineRule="auto" w:before="146" w:after="0"/>
        <w:ind w:left="544" w:right="4610" w:hanging="254"/>
        <w:jc w:val="left"/>
        <w:rPr>
          <w:sz w:val="21"/>
        </w:rPr>
      </w:pPr>
      <w:r>
        <w:rPr>
          <w:color w:val="58585B"/>
          <w:w w:val="125"/>
          <w:sz w:val="21"/>
        </w:rPr>
        <w:t>Generated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$5.4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million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in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new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revenue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across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3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years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through strategic B2B partnerships</w:t>
      </w:r>
    </w:p>
    <w:p>
      <w:pPr>
        <w:pStyle w:val="ListParagraph"/>
        <w:numPr>
          <w:ilvl w:val="0"/>
          <w:numId w:val="1"/>
        </w:numPr>
        <w:tabs>
          <w:tab w:pos="544" w:val="left" w:leader="none"/>
        </w:tabs>
        <w:spacing w:line="213" w:lineRule="auto" w:before="64" w:after="0"/>
        <w:ind w:left="544" w:right="4574" w:hanging="254"/>
        <w:jc w:val="left"/>
        <w:rPr>
          <w:sz w:val="21"/>
        </w:rPr>
      </w:pPr>
      <w:r>
        <w:rPr>
          <w:color w:val="58585B"/>
          <w:w w:val="130"/>
          <w:sz w:val="21"/>
        </w:rPr>
        <w:t>Designed</w:t>
      </w:r>
      <w:r>
        <w:rPr>
          <w:color w:val="58585B"/>
          <w:spacing w:val="-9"/>
          <w:w w:val="130"/>
          <w:sz w:val="21"/>
        </w:rPr>
        <w:t> </w:t>
      </w:r>
      <w:r>
        <w:rPr>
          <w:color w:val="58585B"/>
          <w:w w:val="130"/>
          <w:sz w:val="21"/>
        </w:rPr>
        <w:t>lead</w:t>
      </w:r>
      <w:r>
        <w:rPr>
          <w:color w:val="58585B"/>
          <w:spacing w:val="-9"/>
          <w:w w:val="130"/>
          <w:sz w:val="21"/>
        </w:rPr>
        <w:t> </w:t>
      </w:r>
      <w:r>
        <w:rPr>
          <w:color w:val="58585B"/>
          <w:w w:val="130"/>
          <w:sz w:val="21"/>
        </w:rPr>
        <w:t>gen</w:t>
      </w:r>
      <w:r>
        <w:rPr>
          <w:color w:val="58585B"/>
          <w:spacing w:val="-9"/>
          <w:w w:val="130"/>
          <w:sz w:val="21"/>
        </w:rPr>
        <w:t> </w:t>
      </w:r>
      <w:r>
        <w:rPr>
          <w:color w:val="58585B"/>
          <w:w w:val="130"/>
          <w:sz w:val="21"/>
        </w:rPr>
        <w:t>campaigns</w:t>
      </w:r>
      <w:r>
        <w:rPr>
          <w:color w:val="58585B"/>
          <w:spacing w:val="-9"/>
          <w:w w:val="130"/>
          <w:sz w:val="21"/>
        </w:rPr>
        <w:t> </w:t>
      </w:r>
      <w:r>
        <w:rPr>
          <w:color w:val="58585B"/>
          <w:w w:val="130"/>
          <w:sz w:val="21"/>
        </w:rPr>
        <w:t>that</w:t>
      </w:r>
      <w:r>
        <w:rPr>
          <w:color w:val="58585B"/>
          <w:spacing w:val="-9"/>
          <w:w w:val="130"/>
          <w:sz w:val="21"/>
        </w:rPr>
        <w:t> </w:t>
      </w:r>
      <w:r>
        <w:rPr>
          <w:color w:val="58585B"/>
          <w:w w:val="130"/>
          <w:sz w:val="21"/>
        </w:rPr>
        <w:t>improved</w:t>
      </w:r>
      <w:r>
        <w:rPr>
          <w:color w:val="58585B"/>
          <w:spacing w:val="-9"/>
          <w:w w:val="130"/>
          <w:sz w:val="21"/>
        </w:rPr>
        <w:t> </w:t>
      </w:r>
      <w:r>
        <w:rPr>
          <w:color w:val="58585B"/>
          <w:w w:val="130"/>
          <w:sz w:val="21"/>
        </w:rPr>
        <w:t>demo</w:t>
      </w:r>
      <w:r>
        <w:rPr>
          <w:color w:val="58585B"/>
          <w:spacing w:val="-9"/>
          <w:w w:val="130"/>
          <w:sz w:val="21"/>
        </w:rPr>
        <w:t> </w:t>
      </w:r>
      <w:r>
        <w:rPr>
          <w:color w:val="58585B"/>
          <w:w w:val="130"/>
          <w:sz w:val="21"/>
        </w:rPr>
        <w:t>bookings by 28%</w:t>
      </w:r>
    </w:p>
    <w:p>
      <w:pPr>
        <w:pStyle w:val="ListParagraph"/>
        <w:numPr>
          <w:ilvl w:val="0"/>
          <w:numId w:val="1"/>
        </w:numPr>
        <w:tabs>
          <w:tab w:pos="544" w:val="left" w:leader="none"/>
        </w:tabs>
        <w:spacing w:line="213" w:lineRule="auto" w:before="64" w:after="0"/>
        <w:ind w:left="544" w:right="4417" w:hanging="254"/>
        <w:jc w:val="left"/>
        <w:rPr>
          <w:sz w:val="21"/>
        </w:rPr>
      </w:pPr>
      <w:r>
        <w:rPr>
          <w:color w:val="58585B"/>
          <w:w w:val="125"/>
          <w:sz w:val="21"/>
        </w:rPr>
        <w:t>Negotiated contracts with national distributors, securing 3-</w:t>
      </w:r>
      <w:r>
        <w:rPr>
          <w:color w:val="58585B"/>
          <w:w w:val="125"/>
          <w:sz w:val="21"/>
        </w:rPr>
        <w:t>year </w:t>
      </w:r>
      <w:r>
        <w:rPr>
          <w:color w:val="58585B"/>
          <w:spacing w:val="-2"/>
          <w:w w:val="125"/>
          <w:sz w:val="21"/>
        </w:rPr>
        <w:t>agreements</w:t>
      </w:r>
    </w:p>
    <w:p>
      <w:pPr>
        <w:pStyle w:val="Heading2"/>
        <w:spacing w:before="235"/>
        <w:rPr>
          <w:rFonts w:ascii="Arial"/>
        </w:rPr>
      </w:pPr>
      <w:r>
        <w:rPr>
          <w:rFonts w:ascii="Arial"/>
          <w:color w:val="58585B"/>
        </w:rPr>
        <w:t>Business</w:t>
      </w:r>
      <w:r>
        <w:rPr>
          <w:rFonts w:ascii="Arial"/>
          <w:color w:val="58585B"/>
          <w:spacing w:val="5"/>
        </w:rPr>
        <w:t> </w:t>
      </w:r>
      <w:r>
        <w:rPr>
          <w:rFonts w:ascii="Arial"/>
          <w:color w:val="58585B"/>
        </w:rPr>
        <w:t>Development</w:t>
      </w:r>
      <w:r>
        <w:rPr>
          <w:rFonts w:ascii="Arial"/>
          <w:color w:val="58585B"/>
          <w:spacing w:val="6"/>
        </w:rPr>
        <w:t> </w:t>
      </w:r>
      <w:r>
        <w:rPr>
          <w:rFonts w:ascii="Arial"/>
          <w:color w:val="58585B"/>
          <w:spacing w:val="-2"/>
        </w:rPr>
        <w:t>Associate</w:t>
      </w:r>
    </w:p>
    <w:p>
      <w:pPr>
        <w:spacing w:before="9"/>
        <w:ind w:left="290" w:right="0" w:firstLine="0"/>
        <w:jc w:val="left"/>
        <w:rPr>
          <w:i/>
          <w:sz w:val="21"/>
        </w:rPr>
      </w:pPr>
      <w:r>
        <w:rPr>
          <w:i/>
          <w:color w:val="58585B"/>
          <w:w w:val="125"/>
          <w:sz w:val="21"/>
        </w:rPr>
        <w:t>OptiTech,</w:t>
      </w:r>
      <w:r>
        <w:rPr>
          <w:i/>
          <w:color w:val="58585B"/>
          <w:spacing w:val="-6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Phoenix,</w:t>
      </w:r>
      <w:r>
        <w:rPr>
          <w:i/>
          <w:color w:val="58585B"/>
          <w:spacing w:val="-6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AZ</w:t>
      </w:r>
      <w:r>
        <w:rPr>
          <w:i/>
          <w:color w:val="58585B"/>
          <w:spacing w:val="-5"/>
          <w:w w:val="125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-6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January</w:t>
      </w:r>
      <w:r>
        <w:rPr>
          <w:i/>
          <w:color w:val="58585B"/>
          <w:spacing w:val="-5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2015</w:t>
      </w:r>
      <w:r>
        <w:rPr>
          <w:i/>
          <w:color w:val="58585B"/>
          <w:spacing w:val="-6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-</w:t>
      </w:r>
      <w:r>
        <w:rPr>
          <w:i/>
          <w:color w:val="58585B"/>
          <w:spacing w:val="-5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May</w:t>
      </w:r>
      <w:r>
        <w:rPr>
          <w:i/>
          <w:color w:val="58585B"/>
          <w:spacing w:val="-6"/>
          <w:w w:val="125"/>
          <w:sz w:val="21"/>
        </w:rPr>
        <w:t> </w:t>
      </w:r>
      <w:r>
        <w:rPr>
          <w:i/>
          <w:color w:val="58585B"/>
          <w:spacing w:val="-4"/>
          <w:w w:val="125"/>
          <w:sz w:val="21"/>
        </w:rPr>
        <w:t>2018</w:t>
      </w:r>
    </w:p>
    <w:p>
      <w:pPr>
        <w:pStyle w:val="ListParagraph"/>
        <w:numPr>
          <w:ilvl w:val="0"/>
          <w:numId w:val="1"/>
        </w:numPr>
        <w:tabs>
          <w:tab w:pos="544" w:val="left" w:leader="none"/>
        </w:tabs>
        <w:spacing w:line="213" w:lineRule="auto" w:before="146" w:after="0"/>
        <w:ind w:left="544" w:right="4508" w:hanging="254"/>
        <w:jc w:val="left"/>
        <w:rPr>
          <w:sz w:val="21"/>
        </w:rPr>
      </w:pPr>
      <w:r>
        <w:rPr>
          <w:color w:val="58585B"/>
          <w:w w:val="125"/>
          <w:sz w:val="21"/>
        </w:rPr>
        <w:t>Sourced enterprise-level opportunities and increased </w:t>
      </w:r>
      <w:r>
        <w:rPr>
          <w:color w:val="58585B"/>
          <w:w w:val="125"/>
          <w:sz w:val="21"/>
        </w:rPr>
        <w:t>qualified lead volume by 32%</w:t>
      </w:r>
    </w:p>
    <w:p>
      <w:pPr>
        <w:pStyle w:val="ListParagraph"/>
        <w:numPr>
          <w:ilvl w:val="0"/>
          <w:numId w:val="1"/>
        </w:numPr>
        <w:tabs>
          <w:tab w:pos="544" w:val="left" w:leader="none"/>
        </w:tabs>
        <w:spacing w:line="213" w:lineRule="auto" w:before="64" w:after="0"/>
        <w:ind w:left="544" w:right="4300" w:hanging="254"/>
        <w:jc w:val="left"/>
        <w:rPr>
          <w:sz w:val="21"/>
        </w:rPr>
      </w:pPr>
      <w:r>
        <w:rPr>
          <w:color w:val="58585B"/>
          <w:w w:val="125"/>
          <w:sz w:val="21"/>
        </w:rPr>
        <w:t>Coordinated with the product team to refine pitches and reduce </w:t>
      </w:r>
      <w:r>
        <w:rPr>
          <w:color w:val="58585B"/>
          <w:spacing w:val="-2"/>
          <w:w w:val="125"/>
          <w:sz w:val="21"/>
        </w:rPr>
        <w:t>objections</w:t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240" w:lineRule="auto" w:before="42" w:after="0"/>
        <w:ind w:left="543" w:right="0" w:hanging="253"/>
        <w:jc w:val="left"/>
        <w:rPr>
          <w:sz w:val="21"/>
        </w:rPr>
      </w:pPr>
      <w:r>
        <w:rPr>
          <w:color w:val="58585B"/>
          <w:w w:val="125"/>
          <w:sz w:val="21"/>
        </w:rPr>
        <w:t>Closed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20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new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enterprise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accounts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within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12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months</w:t>
      </w:r>
    </w:p>
    <w:p>
      <w:pPr>
        <w:pStyle w:val="BodyText"/>
        <w:spacing w:before="3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189934</wp:posOffset>
                </wp:positionV>
                <wp:extent cx="4704715" cy="825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047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04715" h="8255">
                              <a:moveTo>
                                <a:pt x="470453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4704539" y="0"/>
                              </a:lnTo>
                              <a:lnTo>
                                <a:pt x="470453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4.955461pt;width:370.436174pt;height:.634309pt;mso-position-horizontal-relative:page;mso-position-vertical-relative:paragraph;z-index:-15728128;mso-wrap-distance-left:0;mso-wrap-distance-right:0" id="docshape8" filled="true" fillcolor="#006a5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20"/>
      </w:pPr>
      <w:r>
        <w:rPr>
          <w:color w:val="006A5C"/>
          <w:spacing w:val="-2"/>
        </w:rPr>
        <w:t>Education</w:t>
      </w:r>
    </w:p>
    <w:p>
      <w:pPr>
        <w:pStyle w:val="BodyText"/>
        <w:spacing w:before="11"/>
        <w:rPr>
          <w:rFonts w:ascii="Arial"/>
          <w:b/>
          <w:sz w:val="8"/>
        </w:rPr>
      </w:pPr>
    </w:p>
    <w:p>
      <w:pPr>
        <w:pStyle w:val="BodyText"/>
        <w:spacing w:after="0"/>
        <w:rPr>
          <w:rFonts w:ascii="Arial"/>
          <w:b/>
          <w:sz w:val="8"/>
        </w:rPr>
        <w:sectPr>
          <w:type w:val="continuous"/>
          <w:pgSz w:w="11920" w:h="16860"/>
          <w:pgMar w:top="680" w:bottom="280" w:left="141" w:right="0"/>
        </w:sectPr>
      </w:pPr>
    </w:p>
    <w:p>
      <w:pPr>
        <w:pStyle w:val="Heading2"/>
        <w:spacing w:before="104"/>
        <w:ind w:left="2370"/>
        <w:rPr>
          <w:rFonts w:ascii="Arial"/>
        </w:rPr>
      </w:pPr>
      <w:r>
        <w:rPr>
          <w:rFonts w:ascii="Arial"/>
          <w:color w:val="58585B"/>
        </w:rPr>
        <w:t>Bachelor</w:t>
      </w:r>
      <w:r>
        <w:rPr>
          <w:rFonts w:ascii="Arial"/>
          <w:color w:val="58585B"/>
          <w:spacing w:val="8"/>
        </w:rPr>
        <w:t> </w:t>
      </w:r>
      <w:r>
        <w:rPr>
          <w:rFonts w:ascii="Arial"/>
          <w:color w:val="58585B"/>
        </w:rPr>
        <w:t>of</w:t>
      </w:r>
      <w:r>
        <w:rPr>
          <w:rFonts w:ascii="Arial"/>
          <w:color w:val="58585B"/>
          <w:spacing w:val="9"/>
        </w:rPr>
        <w:t> </w:t>
      </w:r>
      <w:r>
        <w:rPr>
          <w:rFonts w:ascii="Arial"/>
          <w:color w:val="58585B"/>
        </w:rPr>
        <w:t>Arts</w:t>
      </w:r>
      <w:r>
        <w:rPr>
          <w:rFonts w:ascii="Arial"/>
          <w:color w:val="58585B"/>
          <w:spacing w:val="9"/>
        </w:rPr>
        <w:t> </w:t>
      </w:r>
      <w:r>
        <w:rPr>
          <w:rFonts w:ascii="Arial"/>
          <w:color w:val="58585B"/>
        </w:rPr>
        <w:t>in</w:t>
      </w:r>
      <w:r>
        <w:rPr>
          <w:rFonts w:ascii="Arial"/>
          <w:color w:val="58585B"/>
          <w:spacing w:val="9"/>
        </w:rPr>
        <w:t> </w:t>
      </w:r>
      <w:r>
        <w:rPr>
          <w:rFonts w:ascii="Arial"/>
          <w:color w:val="58585B"/>
          <w:spacing w:val="-2"/>
        </w:rPr>
        <w:t>Economics</w:t>
      </w:r>
    </w:p>
    <w:p>
      <w:pPr>
        <w:pStyle w:val="BodyText"/>
        <w:spacing w:before="9"/>
        <w:ind w:left="2370"/>
      </w:pPr>
      <w:r>
        <w:rPr>
          <w:color w:val="58585B"/>
          <w:w w:val="115"/>
        </w:rPr>
        <w:t>Arizona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State</w:t>
      </w:r>
      <w:r>
        <w:rPr>
          <w:color w:val="58585B"/>
          <w:spacing w:val="41"/>
          <w:w w:val="115"/>
        </w:rPr>
        <w:t> </w:t>
      </w:r>
      <w:r>
        <w:rPr>
          <w:color w:val="58585B"/>
          <w:w w:val="115"/>
        </w:rPr>
        <w:t>University</w:t>
      </w:r>
      <w:r>
        <w:rPr>
          <w:color w:val="58585B"/>
          <w:spacing w:val="41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41"/>
          <w:w w:val="115"/>
        </w:rPr>
        <w:t> </w:t>
      </w:r>
      <w:r>
        <w:rPr>
          <w:color w:val="58585B"/>
          <w:spacing w:val="-4"/>
          <w:w w:val="115"/>
        </w:rPr>
        <w:t>2014</w:t>
      </w:r>
    </w:p>
    <w:p>
      <w:pPr>
        <w:pStyle w:val="BodyText"/>
        <w:spacing w:before="129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  <w:ind w:left="232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5139548</wp:posOffset>
                </wp:positionH>
                <wp:positionV relativeFrom="paragraph">
                  <wp:posOffset>616564</wp:posOffset>
                </wp:positionV>
                <wp:extent cx="2287905" cy="4889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287905" cy="48895"/>
                          <a:chExt cx="2287905" cy="4889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0" y="0"/>
                                </a:move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182118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1180" h="40640">
                                <a:moveTo>
                                  <a:pt x="182059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820592" y="0"/>
                                </a:lnTo>
                                <a:lnTo>
                                  <a:pt x="182059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688843pt;margin-top:48.548409pt;width:180.15pt;height:3.85pt;mso-position-horizontal-relative:page;mso-position-vertical-relative:paragraph;z-index:15730176" id="docshapegroup9" coordorigin="8094,971" coordsize="3603,77">
                <v:rect style="position:absolute;left:8100;top:977;width:3591;height:64" id="docshape10" filled="false" stroked="true" strokeweight=".634309pt" strokecolor="#006a5c">
                  <v:stroke dashstyle="solid"/>
                </v:rect>
                <v:rect style="position:absolute;left:8106;top:983;width:2868;height:64" id="docshape11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5139548</wp:posOffset>
                </wp:positionH>
                <wp:positionV relativeFrom="paragraph">
                  <wp:posOffset>930737</wp:posOffset>
                </wp:positionV>
                <wp:extent cx="2287905" cy="4889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287905" cy="48895"/>
                          <a:chExt cx="2287905" cy="4889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0" y="0"/>
                                </a:move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13614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1440" h="40640">
                                <a:moveTo>
                                  <a:pt x="136141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61416" y="0"/>
                                </a:lnTo>
                                <a:lnTo>
                                  <a:pt x="136141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688843pt;margin-top:73.286438pt;width:180.15pt;height:3.85pt;mso-position-horizontal-relative:page;mso-position-vertical-relative:paragraph;z-index:15730688" id="docshapegroup12" coordorigin="8094,1466" coordsize="3603,77">
                <v:rect style="position:absolute;left:8100;top:1472;width:3591;height:64" id="docshape13" filled="false" stroked="true" strokeweight=".634309pt" strokecolor="#006a5c">
                  <v:stroke dashstyle="solid"/>
                </v:rect>
                <v:rect style="position:absolute;left:8106;top:1478;width:2144;height:64" id="docshape14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5139548</wp:posOffset>
                </wp:positionH>
                <wp:positionV relativeFrom="paragraph">
                  <wp:posOffset>1244910</wp:posOffset>
                </wp:positionV>
                <wp:extent cx="2287905" cy="4889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287905" cy="48895"/>
                          <a:chExt cx="2287905" cy="4889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0" y="0"/>
                                </a:move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91059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0640">
                                <a:moveTo>
                                  <a:pt x="91029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910296" y="0"/>
                                </a:lnTo>
                                <a:lnTo>
                                  <a:pt x="91029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688843pt;margin-top:98.024475pt;width:180.15pt;height:3.85pt;mso-position-horizontal-relative:page;mso-position-vertical-relative:paragraph;z-index:15731200" id="docshapegroup15" coordorigin="8094,1960" coordsize="3603,77">
                <v:rect style="position:absolute;left:8100;top:1966;width:3591;height:64" id="docshape16" filled="false" stroked="true" strokeweight=".634309pt" strokecolor="#006a5c">
                  <v:stroke dashstyle="solid"/>
                </v:rect>
                <v:rect style="position:absolute;left:8106;top:1973;width:1434;height:64" id="docshape17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5139548</wp:posOffset>
                </wp:positionH>
                <wp:positionV relativeFrom="paragraph">
                  <wp:posOffset>1559083</wp:posOffset>
                </wp:positionV>
                <wp:extent cx="2287905" cy="4889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287905" cy="48895"/>
                          <a:chExt cx="2287905" cy="4889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027" y="4027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0" y="0"/>
                                </a:move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055" y="8055"/>
                            <a:ext cx="45148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1484" h="40640">
                                <a:moveTo>
                                  <a:pt x="451120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451120" y="0"/>
                                </a:lnTo>
                                <a:lnTo>
                                  <a:pt x="451120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688843pt;margin-top:122.762505pt;width:180.15pt;height:3.85pt;mso-position-horizontal-relative:page;mso-position-vertical-relative:paragraph;z-index:15731712" id="docshapegroup18" coordorigin="8094,2455" coordsize="3603,77">
                <v:rect style="position:absolute;left:8100;top:2461;width:3591;height:64" id="docshape19" filled="false" stroked="true" strokeweight=".634309pt" strokecolor="#006a5c">
                  <v:stroke dashstyle="solid"/>
                </v:rect>
                <v:rect style="position:absolute;left:8106;top:2467;width:711;height:64" id="docshape20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006A5C"/>
          <w:spacing w:val="-2"/>
        </w:rPr>
        <w:t>Key</w:t>
      </w:r>
      <w:r>
        <w:rPr>
          <w:color w:val="006A5C"/>
          <w:spacing w:val="-15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before="3"/>
        <w:rPr>
          <w:rFonts w:ascii="Arial"/>
          <w:b/>
          <w:sz w:val="14"/>
        </w:rPr>
      </w:pPr>
      <w:r>
        <w:rPr>
          <w:rFonts w:ascii="Arial"/>
          <w:b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5139548</wp:posOffset>
                </wp:positionH>
                <wp:positionV relativeFrom="paragraph">
                  <wp:posOffset>119844</wp:posOffset>
                </wp:positionV>
                <wp:extent cx="2287905" cy="48895"/>
                <wp:effectExtent l="0" t="0" r="0" b="0"/>
                <wp:wrapTopAndBottom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287905" cy="48895"/>
                          <a:chExt cx="2287905" cy="4889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027" y="4027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0" y="0"/>
                                </a:move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055" y="8055"/>
                            <a:ext cx="227203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2030" h="40640">
                                <a:moveTo>
                                  <a:pt x="227171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271712" y="0"/>
                                </a:lnTo>
                                <a:lnTo>
                                  <a:pt x="227171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688843pt;margin-top:9.436597pt;width:180.15pt;height:3.85pt;mso-position-horizontal-relative:page;mso-position-vertical-relative:paragraph;z-index:-15727616;mso-wrap-distance-left:0;mso-wrap-distance-right:0" id="docshapegroup21" coordorigin="8094,189" coordsize="3603,77">
                <v:rect style="position:absolute;left:8100;top:195;width:3591;height:64" id="docshape22" filled="false" stroked="true" strokeweight=".634309pt" strokecolor="#006a5c">
                  <v:stroke dashstyle="solid"/>
                </v:rect>
                <v:rect style="position:absolute;left:8106;top:201;width:3578;height:64" id="docshape23" filled="true" fillcolor="#006a5c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463" w:lineRule="auto" w:before="28"/>
        <w:ind w:left="2322" w:right="1483"/>
      </w:pPr>
      <w:r>
        <w:rPr>
          <w:color w:val="58585B"/>
          <w:w w:val="125"/>
        </w:rPr>
        <w:t>B2B partnerships Sales strategy Revenue generation Cold outreach Contract </w:t>
      </w:r>
      <w:r>
        <w:rPr>
          <w:color w:val="58585B"/>
          <w:w w:val="125"/>
        </w:rPr>
        <w:t>negotiation</w:t>
      </w:r>
    </w:p>
    <w:sectPr>
      <w:type w:val="continuous"/>
      <w:pgSz w:w="11920" w:h="16860"/>
      <w:pgMar w:top="680" w:bottom="280" w:left="141" w:right="0"/>
      <w:cols w:num="2" w:equalWidth="0">
        <w:col w:w="5591" w:space="40"/>
        <w:col w:w="61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4.50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44" w:hanging="25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3" w:hanging="25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87" w:hanging="25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11" w:hanging="25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34" w:hanging="25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58" w:hanging="25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82" w:hanging="25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06" w:hanging="25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29" w:hanging="25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4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90"/>
      <w:outlineLvl w:val="2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4"/>
      <w:ind w:left="544" w:hanging="25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2026-01-15T17:09:59Z</dcterms:created>
  <dcterms:modified xsi:type="dcterms:W3CDTF">2026-01-15T17:09:59Z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