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spacing w:before="557"/>
        <w:rPr>
          <w:rFonts w:ascii="Times New Roman"/>
          <w:sz w:val="58"/>
        </w:rPr>
      </w:pPr>
    </w:p>
    <w:p>
      <w:pPr>
        <w:pStyle w:val="Heading1"/>
      </w:pPr>
      <w:r>
        <w:rPr>
          <w:color w:val="2BD879"/>
          <w:spacing w:val="-10"/>
        </w:rPr>
        <w:t>Logan</w:t>
      </w:r>
      <w:r>
        <w:rPr>
          <w:color w:val="2BD879"/>
          <w:spacing w:val="-26"/>
        </w:rPr>
        <w:t> </w:t>
      </w:r>
      <w:r>
        <w:rPr>
          <w:color w:val="2BD879"/>
          <w:spacing w:val="-4"/>
        </w:rPr>
        <w:t>Hall</w:t>
      </w:r>
    </w:p>
    <w:p>
      <w:pPr>
        <w:pStyle w:val="Heading3"/>
        <w:spacing w:line="297" w:lineRule="auto"/>
      </w:pPr>
      <w:r>
        <w:rPr>
          <w:color w:val="58585B"/>
        </w:rPr>
        <w:t>Occupational </w:t>
      </w:r>
      <w:r>
        <w:rPr>
          <w:color w:val="58585B"/>
        </w:rPr>
        <w:t>Therapist </w:t>
      </w:r>
      <w:r>
        <w:rPr>
          <w:color w:val="58585B"/>
          <w:w w:val="105"/>
        </w:rPr>
        <w:t>(Acute Care)</w:t>
      </w:r>
    </w:p>
    <w:p>
      <w:pPr>
        <w:pStyle w:val="BodyText"/>
        <w:spacing w:line="259" w:lineRule="auto" w:before="102"/>
        <w:ind w:left="87"/>
      </w:pPr>
      <w:r>
        <w:rPr>
          <w:w w:val="120"/>
        </w:rPr>
        <w:t>Seattle, WA </w:t>
      </w:r>
      <w:hyperlink r:id="rId5">
        <w:r>
          <w:rPr>
            <w:spacing w:val="-2"/>
            <w:w w:val="120"/>
          </w:rPr>
          <w:t>loganhall@email.com</w:t>
        </w:r>
      </w:hyperlink>
    </w:p>
    <w:p>
      <w:pPr>
        <w:pStyle w:val="BodyText"/>
        <w:spacing w:before="3"/>
        <w:ind w:left="87"/>
      </w:pPr>
      <w:r>
        <w:rPr>
          <w:w w:val="110"/>
        </w:rPr>
        <w:t>(555)</w:t>
      </w:r>
      <w:r>
        <w:rPr>
          <w:spacing w:val="-2"/>
          <w:w w:val="110"/>
        </w:rPr>
        <w:t> </w:t>
      </w:r>
      <w:r>
        <w:rPr>
          <w:w w:val="110"/>
        </w:rPr>
        <w:t>555-</w:t>
      </w:r>
      <w:r>
        <w:rPr>
          <w:spacing w:val="-4"/>
          <w:w w:val="110"/>
        </w:rPr>
        <w:t>5555</w:t>
      </w:r>
    </w:p>
    <w:p>
      <w:pPr>
        <w:pStyle w:val="BodyText"/>
        <w:spacing w:before="23"/>
        <w:ind w:left="87"/>
      </w:pPr>
      <w:r>
        <w:rPr>
          <w:spacing w:val="-2"/>
          <w:w w:val="120"/>
        </w:rPr>
        <w:t>Portfolio</w:t>
      </w:r>
    </w:p>
    <w:p>
      <w:pPr>
        <w:pStyle w:val="Heading5"/>
        <w:spacing w:line="259" w:lineRule="auto"/>
      </w:pPr>
      <w:r>
        <w:rPr>
          <w:color w:val="58585B"/>
          <w:spacing w:val="-2"/>
          <w:w w:val="125"/>
        </w:rPr>
        <w:t>Hospital-based </w:t>
      </w:r>
      <w:r>
        <w:rPr>
          <w:color w:val="58585B"/>
          <w:w w:val="125"/>
        </w:rPr>
        <w:t>Occupational Therapist experienced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fast-</w:t>
      </w:r>
      <w:r>
        <w:rPr>
          <w:color w:val="58585B"/>
          <w:w w:val="125"/>
        </w:rPr>
        <w:t>paced, acute care settings</w:t>
      </w:r>
    </w:p>
    <w:p>
      <w:pPr>
        <w:pStyle w:val="BodyText"/>
        <w:spacing w:line="259" w:lineRule="auto" w:before="81"/>
        <w:ind w:left="290"/>
      </w:pPr>
      <w:r>
        <w:rPr>
          <w:color w:val="58585B"/>
          <w:w w:val="120"/>
        </w:rPr>
        <w:t>Over seven years of experience providing </w:t>
      </w:r>
      <w:r>
        <w:rPr>
          <w:color w:val="58585B"/>
          <w:w w:val="120"/>
        </w:rPr>
        <w:t>time-sensitive therapy interventions for patients recovering from surgery, trauma, or acute illness.</w:t>
      </w:r>
    </w:p>
    <w:p>
      <w:pPr>
        <w:pStyle w:val="BodyText"/>
        <w:spacing w:line="259" w:lineRule="auto" w:before="8"/>
        <w:ind w:left="290"/>
      </w:pPr>
      <w:r>
        <w:rPr>
          <w:color w:val="58585B"/>
          <w:w w:val="120"/>
        </w:rPr>
        <w:t>Strong in patient assessments, </w:t>
      </w:r>
      <w:r>
        <w:rPr>
          <w:color w:val="58585B"/>
          <w:w w:val="120"/>
        </w:rPr>
        <w:t>discharge planning, and interdisciplinary care </w:t>
      </w:r>
      <w:r>
        <w:rPr>
          <w:color w:val="58585B"/>
          <w:spacing w:val="-2"/>
          <w:w w:val="120"/>
        </w:rPr>
        <w:t>coordination.</w:t>
      </w:r>
    </w:p>
    <w:p>
      <w:pPr>
        <w:pStyle w:val="BodyText"/>
        <w:spacing w:before="87"/>
      </w:pPr>
    </w:p>
    <w:p>
      <w:pPr>
        <w:pStyle w:val="Heading2"/>
        <w:spacing w:before="1"/>
      </w:pPr>
      <w:r>
        <w:rPr>
          <w:color w:val="2BD879"/>
          <w:spacing w:val="-8"/>
        </w:rPr>
        <w:t>Key</w:t>
      </w:r>
      <w:r>
        <w:rPr>
          <w:color w:val="2BD879"/>
          <w:spacing w:val="-9"/>
        </w:rPr>
        <w:t> </w:t>
      </w:r>
      <w:r>
        <w:rPr>
          <w:color w:val="2BD879"/>
          <w:spacing w:val="-2"/>
        </w:rPr>
        <w:t>Skills</w:t>
      </w:r>
    </w:p>
    <w:p>
      <w:pPr>
        <w:spacing w:before="98"/>
        <w:ind w:left="87" w:right="0" w:firstLine="0"/>
        <w:jc w:val="left"/>
        <w:rPr>
          <w:rFonts w:ascii="Arial"/>
          <w:b/>
          <w:sz w:val="28"/>
        </w:rPr>
      </w:pPr>
      <w:r>
        <w:rPr/>
        <w:br w:type="column"/>
      </w:r>
      <w:r>
        <w:rPr>
          <w:rFonts w:ascii="Arial"/>
          <w:b/>
          <w:color w:val="2BD879"/>
          <w:spacing w:val="-2"/>
          <w:sz w:val="28"/>
        </w:rPr>
        <w:t>Professional</w:t>
      </w:r>
      <w:r>
        <w:rPr>
          <w:rFonts w:ascii="Arial"/>
          <w:b/>
          <w:color w:val="2BD879"/>
          <w:spacing w:val="-5"/>
          <w:sz w:val="28"/>
        </w:rPr>
        <w:t> </w:t>
      </w:r>
      <w:r>
        <w:rPr>
          <w:rFonts w:ascii="Arial"/>
          <w:b/>
          <w:color w:val="2BD879"/>
          <w:spacing w:val="-2"/>
          <w:sz w:val="28"/>
        </w:rPr>
        <w:t>Experience</w:t>
      </w:r>
    </w:p>
    <w:p>
      <w:pPr>
        <w:pStyle w:val="Heading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2730888</wp:posOffset>
                </wp:positionH>
                <wp:positionV relativeFrom="paragraph">
                  <wp:posOffset>171654</wp:posOffset>
                </wp:positionV>
                <wp:extent cx="64769" cy="1990089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4769" cy="1990089"/>
                          <a:chExt cx="64769" cy="1990089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2222" y="0"/>
                            <a:ext cx="8255" cy="1925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1925320">
                                <a:moveTo>
                                  <a:pt x="8055" y="1925316"/>
                                </a:moveTo>
                                <a:lnTo>
                                  <a:pt x="0" y="1925316"/>
                                </a:lnTo>
                                <a:lnTo>
                                  <a:pt x="0" y="0"/>
                                </a:lnTo>
                                <a:lnTo>
                                  <a:pt x="8055" y="0"/>
                                </a:lnTo>
                                <a:lnTo>
                                  <a:pt x="8055" y="19253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2531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5.030594pt;margin-top:13.516139pt;width:5.1pt;height:156.7pt;mso-position-horizontal-relative:page;mso-position-vertical-relative:paragraph;z-index:15729152" id="docshapegroup1" coordorigin="4301,270" coordsize="102,3134">
                <v:rect style="position:absolute;left:4351;top:270;width:13;height:3032" id="docshape2" filled="true" fillcolor="#f1f4f4" stroked="false">
                  <v:fill type="solid"/>
                </v:rect>
                <v:shape style="position:absolute;left:4300;top:270;width:102;height:102" type="#_x0000_t75" id="docshape3" stroked="false">
                  <v:imagedata r:id="rId6" o:title=""/>
                </v:shape>
                <v:shape style="position:absolute;left:4300;top:3302;width:102;height:102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spacing w:val="-2"/>
        </w:rPr>
        <w:t>Occupational</w:t>
      </w:r>
      <w:r>
        <w:rPr>
          <w:spacing w:val="6"/>
        </w:rPr>
        <w:t> </w:t>
      </w:r>
      <w:r>
        <w:rPr>
          <w:spacing w:val="-2"/>
        </w:rPr>
        <w:t>Therapist</w:t>
      </w:r>
    </w:p>
    <w:p>
      <w:pPr>
        <w:spacing w:before="86"/>
        <w:ind w:left="290" w:right="0" w:firstLine="0"/>
        <w:jc w:val="left"/>
        <w:rPr>
          <w:i/>
          <w:sz w:val="23"/>
        </w:rPr>
      </w:pPr>
      <w:r>
        <w:rPr>
          <w:i/>
          <w:w w:val="120"/>
          <w:sz w:val="23"/>
        </w:rPr>
        <w:t>Seattle</w:t>
      </w:r>
      <w:r>
        <w:rPr>
          <w:i/>
          <w:spacing w:val="4"/>
          <w:w w:val="120"/>
          <w:sz w:val="23"/>
        </w:rPr>
        <w:t> </w:t>
      </w:r>
      <w:r>
        <w:rPr>
          <w:i/>
          <w:w w:val="120"/>
          <w:sz w:val="23"/>
        </w:rPr>
        <w:t>Medical</w:t>
      </w:r>
      <w:r>
        <w:rPr>
          <w:i/>
          <w:spacing w:val="4"/>
          <w:w w:val="120"/>
          <w:sz w:val="23"/>
        </w:rPr>
        <w:t> </w:t>
      </w:r>
      <w:r>
        <w:rPr>
          <w:i/>
          <w:w w:val="120"/>
          <w:sz w:val="23"/>
        </w:rPr>
        <w:t>Center,</w:t>
      </w:r>
      <w:r>
        <w:rPr>
          <w:i/>
          <w:spacing w:val="4"/>
          <w:w w:val="120"/>
          <w:sz w:val="23"/>
        </w:rPr>
        <w:t> </w:t>
      </w:r>
      <w:r>
        <w:rPr>
          <w:i/>
          <w:w w:val="120"/>
          <w:sz w:val="23"/>
        </w:rPr>
        <w:t>Seattle,</w:t>
      </w:r>
      <w:r>
        <w:rPr>
          <w:i/>
          <w:spacing w:val="4"/>
          <w:w w:val="120"/>
          <w:sz w:val="23"/>
        </w:rPr>
        <w:t> </w:t>
      </w:r>
      <w:r>
        <w:rPr>
          <w:i/>
          <w:w w:val="120"/>
          <w:sz w:val="23"/>
        </w:rPr>
        <w:t>WA</w:t>
      </w:r>
      <w:r>
        <w:rPr>
          <w:i/>
          <w:spacing w:val="71"/>
          <w:w w:val="120"/>
          <w:sz w:val="23"/>
        </w:rPr>
        <w:t> </w:t>
      </w:r>
      <w:r>
        <w:rPr>
          <w:i/>
          <w:sz w:val="23"/>
        </w:rPr>
        <w:t>|</w:t>
      </w:r>
      <w:r>
        <w:rPr>
          <w:i/>
          <w:spacing w:val="4"/>
          <w:w w:val="120"/>
          <w:sz w:val="23"/>
        </w:rPr>
        <w:t> </w:t>
      </w:r>
      <w:r>
        <w:rPr>
          <w:i/>
          <w:w w:val="120"/>
          <w:sz w:val="23"/>
        </w:rPr>
        <w:t>February</w:t>
      </w:r>
      <w:r>
        <w:rPr>
          <w:i/>
          <w:spacing w:val="4"/>
          <w:w w:val="120"/>
          <w:sz w:val="23"/>
        </w:rPr>
        <w:t> </w:t>
      </w:r>
      <w:r>
        <w:rPr>
          <w:i/>
          <w:w w:val="120"/>
          <w:sz w:val="23"/>
        </w:rPr>
        <w:t>2020</w:t>
      </w:r>
      <w:r>
        <w:rPr>
          <w:i/>
          <w:spacing w:val="4"/>
          <w:w w:val="120"/>
          <w:sz w:val="23"/>
        </w:rPr>
        <w:t> </w:t>
      </w:r>
      <w:r>
        <w:rPr>
          <w:i/>
          <w:w w:val="120"/>
          <w:sz w:val="23"/>
        </w:rPr>
        <w:t>-</w:t>
      </w:r>
      <w:r>
        <w:rPr>
          <w:i/>
          <w:spacing w:val="4"/>
          <w:w w:val="120"/>
          <w:sz w:val="23"/>
        </w:rPr>
        <w:t> </w:t>
      </w:r>
      <w:r>
        <w:rPr>
          <w:i/>
          <w:spacing w:val="-2"/>
          <w:w w:val="120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59" w:lineRule="auto" w:before="214" w:after="0"/>
        <w:ind w:left="620" w:right="1038" w:hanging="305"/>
        <w:jc w:val="left"/>
        <w:rPr>
          <w:sz w:val="23"/>
        </w:rPr>
      </w:pPr>
      <w:r>
        <w:rPr>
          <w:w w:val="120"/>
          <w:sz w:val="23"/>
        </w:rPr>
        <w:t>Deliver therapy to post-surgical patients, including orthopedic and cardiac cases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59" w:lineRule="auto" w:before="66" w:after="0"/>
        <w:ind w:left="620" w:right="532" w:hanging="305"/>
        <w:jc w:val="left"/>
        <w:rPr>
          <w:sz w:val="23"/>
        </w:rPr>
      </w:pPr>
      <w:r>
        <w:rPr>
          <w:w w:val="120"/>
          <w:sz w:val="23"/>
        </w:rPr>
        <w:t>Coordinate with nursing and social work teams for safe discharge planning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59" w:lineRule="auto" w:before="66" w:after="0"/>
        <w:ind w:left="620" w:right="70" w:hanging="305"/>
        <w:jc w:val="left"/>
        <w:rPr>
          <w:sz w:val="23"/>
        </w:rPr>
      </w:pPr>
      <w:r>
        <w:rPr>
          <w:w w:val="120"/>
          <w:sz w:val="23"/>
        </w:rPr>
        <w:t>Reduced readmission rates by 12% through early functional </w:t>
      </w:r>
      <w:r>
        <w:rPr>
          <w:spacing w:val="-2"/>
          <w:w w:val="120"/>
          <w:sz w:val="23"/>
        </w:rPr>
        <w:t>assessments</w:t>
      </w:r>
    </w:p>
    <w:p>
      <w:pPr>
        <w:pStyle w:val="Heading4"/>
        <w:spacing w:before="224"/>
      </w:pPr>
      <w:r>
        <w:rPr>
          <w:spacing w:val="-2"/>
        </w:rPr>
        <w:t>Occupational</w:t>
      </w:r>
      <w:r>
        <w:rPr>
          <w:spacing w:val="6"/>
        </w:rPr>
        <w:t> </w:t>
      </w:r>
      <w:r>
        <w:rPr>
          <w:spacing w:val="-2"/>
        </w:rPr>
        <w:t>Therapist</w:t>
      </w:r>
    </w:p>
    <w:p>
      <w:pPr>
        <w:spacing w:before="86"/>
        <w:ind w:left="290" w:right="0" w:firstLine="0"/>
        <w:jc w:val="left"/>
        <w:rPr>
          <w:i/>
          <w:sz w:val="23"/>
        </w:rPr>
      </w:pPr>
      <w:r>
        <w:rPr>
          <w:i/>
          <w:w w:val="120"/>
          <w:sz w:val="23"/>
        </w:rPr>
        <w:t>Pine</w:t>
      </w:r>
      <w:r>
        <w:rPr>
          <w:i/>
          <w:spacing w:val="5"/>
          <w:w w:val="120"/>
          <w:sz w:val="23"/>
        </w:rPr>
        <w:t> </w:t>
      </w:r>
      <w:r>
        <w:rPr>
          <w:i/>
          <w:w w:val="120"/>
          <w:sz w:val="23"/>
        </w:rPr>
        <w:t>Valley</w:t>
      </w:r>
      <w:r>
        <w:rPr>
          <w:i/>
          <w:spacing w:val="6"/>
          <w:w w:val="120"/>
          <w:sz w:val="23"/>
        </w:rPr>
        <w:t> </w:t>
      </w:r>
      <w:r>
        <w:rPr>
          <w:i/>
          <w:w w:val="120"/>
          <w:sz w:val="23"/>
        </w:rPr>
        <w:t>Hospital,</w:t>
      </w:r>
      <w:r>
        <w:rPr>
          <w:i/>
          <w:spacing w:val="6"/>
          <w:w w:val="120"/>
          <w:sz w:val="23"/>
        </w:rPr>
        <w:t> </w:t>
      </w:r>
      <w:r>
        <w:rPr>
          <w:i/>
          <w:w w:val="120"/>
          <w:sz w:val="23"/>
        </w:rPr>
        <w:t>Tacoma,</w:t>
      </w:r>
      <w:r>
        <w:rPr>
          <w:i/>
          <w:spacing w:val="6"/>
          <w:w w:val="120"/>
          <w:sz w:val="23"/>
        </w:rPr>
        <w:t> </w:t>
      </w:r>
      <w:r>
        <w:rPr>
          <w:i/>
          <w:w w:val="120"/>
          <w:sz w:val="23"/>
        </w:rPr>
        <w:t>WA</w:t>
      </w:r>
      <w:r>
        <w:rPr>
          <w:i/>
          <w:spacing w:val="6"/>
          <w:w w:val="120"/>
          <w:sz w:val="23"/>
        </w:rPr>
        <w:t> </w:t>
      </w:r>
      <w:r>
        <w:rPr>
          <w:i/>
          <w:sz w:val="23"/>
        </w:rPr>
        <w:t>|</w:t>
      </w:r>
      <w:r>
        <w:rPr>
          <w:i/>
          <w:spacing w:val="6"/>
          <w:w w:val="120"/>
          <w:sz w:val="23"/>
        </w:rPr>
        <w:t> </w:t>
      </w:r>
      <w:r>
        <w:rPr>
          <w:i/>
          <w:w w:val="120"/>
          <w:sz w:val="23"/>
        </w:rPr>
        <w:t>June</w:t>
      </w:r>
      <w:r>
        <w:rPr>
          <w:i/>
          <w:spacing w:val="6"/>
          <w:w w:val="120"/>
          <w:sz w:val="23"/>
        </w:rPr>
        <w:t> </w:t>
      </w:r>
      <w:r>
        <w:rPr>
          <w:i/>
          <w:w w:val="120"/>
          <w:sz w:val="23"/>
        </w:rPr>
        <w:t>2017</w:t>
      </w:r>
      <w:r>
        <w:rPr>
          <w:i/>
          <w:spacing w:val="6"/>
          <w:w w:val="120"/>
          <w:sz w:val="23"/>
        </w:rPr>
        <w:t> </w:t>
      </w:r>
      <w:r>
        <w:rPr>
          <w:i/>
          <w:w w:val="120"/>
          <w:sz w:val="23"/>
        </w:rPr>
        <w:t>-</w:t>
      </w:r>
      <w:r>
        <w:rPr>
          <w:i/>
          <w:spacing w:val="6"/>
          <w:w w:val="120"/>
          <w:sz w:val="23"/>
        </w:rPr>
        <w:t> </w:t>
      </w:r>
      <w:r>
        <w:rPr>
          <w:i/>
          <w:w w:val="120"/>
          <w:sz w:val="23"/>
        </w:rPr>
        <w:t>January</w:t>
      </w:r>
      <w:r>
        <w:rPr>
          <w:i/>
          <w:spacing w:val="5"/>
          <w:w w:val="120"/>
          <w:sz w:val="23"/>
        </w:rPr>
        <w:t> </w:t>
      </w:r>
      <w:r>
        <w:rPr>
          <w:i/>
          <w:spacing w:val="-4"/>
          <w:w w:val="120"/>
          <w:sz w:val="23"/>
        </w:rPr>
        <w:t>2020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40" w:lineRule="auto" w:before="214" w:after="0"/>
        <w:ind w:left="620" w:right="0" w:hanging="305"/>
        <w:jc w:val="left"/>
        <w:rPr>
          <w:sz w:val="23"/>
        </w:rPr>
      </w:pPr>
      <w:r>
        <w:rPr>
          <w:w w:val="120"/>
          <w:sz w:val="23"/>
        </w:rPr>
        <w:t>Treated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patients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in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ICU,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med-surg,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and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trauma</w:t>
      </w:r>
      <w:r>
        <w:rPr>
          <w:spacing w:val="8"/>
          <w:w w:val="120"/>
          <w:sz w:val="23"/>
        </w:rPr>
        <w:t> </w:t>
      </w:r>
      <w:r>
        <w:rPr>
          <w:spacing w:val="-2"/>
          <w:w w:val="120"/>
          <w:sz w:val="23"/>
        </w:rPr>
        <w:t>units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59" w:lineRule="auto" w:before="87" w:after="0"/>
        <w:ind w:left="620" w:right="106" w:hanging="305"/>
        <w:jc w:val="left"/>
        <w:rPr>
          <w:sz w:val="23"/>
        </w:rPr>
      </w:pPr>
      <w:r>
        <w:rPr>
          <w:w w:val="120"/>
          <w:sz w:val="23"/>
        </w:rPr>
        <w:t>Developed early mobility plans and trained staff on patient </w:t>
      </w:r>
      <w:r>
        <w:rPr>
          <w:spacing w:val="-2"/>
          <w:w w:val="120"/>
          <w:sz w:val="23"/>
        </w:rPr>
        <w:t>handling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59" w:lineRule="auto" w:before="66" w:after="0"/>
        <w:ind w:left="620" w:right="373" w:hanging="305"/>
        <w:jc w:val="left"/>
        <w:rPr>
          <w:sz w:val="23"/>
        </w:rPr>
      </w:pPr>
      <w:r>
        <w:rPr>
          <w:spacing w:val="-2"/>
          <w:w w:val="125"/>
          <w:sz w:val="23"/>
        </w:rPr>
        <w:t>Documented</w:t>
      </w:r>
      <w:r>
        <w:rPr>
          <w:spacing w:val="-9"/>
          <w:w w:val="125"/>
          <w:sz w:val="23"/>
        </w:rPr>
        <w:t> </w:t>
      </w:r>
      <w:r>
        <w:rPr>
          <w:spacing w:val="-2"/>
          <w:w w:val="125"/>
          <w:sz w:val="23"/>
        </w:rPr>
        <w:t>all</w:t>
      </w:r>
      <w:r>
        <w:rPr>
          <w:spacing w:val="-9"/>
          <w:w w:val="125"/>
          <w:sz w:val="23"/>
        </w:rPr>
        <w:t> </w:t>
      </w:r>
      <w:r>
        <w:rPr>
          <w:spacing w:val="-2"/>
          <w:w w:val="125"/>
          <w:sz w:val="23"/>
        </w:rPr>
        <w:t>services</w:t>
      </w:r>
      <w:r>
        <w:rPr>
          <w:spacing w:val="-9"/>
          <w:w w:val="125"/>
          <w:sz w:val="23"/>
        </w:rPr>
        <w:t> </w:t>
      </w:r>
      <w:r>
        <w:rPr>
          <w:spacing w:val="-2"/>
          <w:w w:val="125"/>
          <w:sz w:val="23"/>
        </w:rPr>
        <w:t>in</w:t>
      </w:r>
      <w:r>
        <w:rPr>
          <w:spacing w:val="-9"/>
          <w:w w:val="125"/>
          <w:sz w:val="23"/>
        </w:rPr>
        <w:t> </w:t>
      </w:r>
      <w:r>
        <w:rPr>
          <w:spacing w:val="-2"/>
          <w:w w:val="125"/>
          <w:sz w:val="23"/>
        </w:rPr>
        <w:t>EPIC</w:t>
      </w:r>
      <w:r>
        <w:rPr>
          <w:spacing w:val="-9"/>
          <w:w w:val="125"/>
          <w:sz w:val="23"/>
        </w:rPr>
        <w:t> </w:t>
      </w:r>
      <w:r>
        <w:rPr>
          <w:spacing w:val="-2"/>
          <w:w w:val="125"/>
          <w:sz w:val="23"/>
        </w:rPr>
        <w:t>system</w:t>
      </w:r>
      <w:r>
        <w:rPr>
          <w:spacing w:val="-9"/>
          <w:w w:val="125"/>
          <w:sz w:val="23"/>
        </w:rPr>
        <w:t> </w:t>
      </w:r>
      <w:r>
        <w:rPr>
          <w:spacing w:val="-2"/>
          <w:w w:val="125"/>
          <w:sz w:val="23"/>
        </w:rPr>
        <w:t>with</w:t>
      </w:r>
      <w:r>
        <w:rPr>
          <w:spacing w:val="-9"/>
          <w:w w:val="125"/>
          <w:sz w:val="23"/>
        </w:rPr>
        <w:t> </w:t>
      </w:r>
      <w:r>
        <w:rPr>
          <w:spacing w:val="-2"/>
          <w:w w:val="125"/>
          <w:sz w:val="23"/>
        </w:rPr>
        <w:t>100%</w:t>
      </w:r>
      <w:r>
        <w:rPr>
          <w:spacing w:val="-9"/>
          <w:w w:val="125"/>
          <w:sz w:val="23"/>
        </w:rPr>
        <w:t> </w:t>
      </w:r>
      <w:r>
        <w:rPr>
          <w:spacing w:val="-2"/>
          <w:w w:val="125"/>
          <w:sz w:val="23"/>
        </w:rPr>
        <w:t>audit compliance</w:t>
      </w:r>
    </w:p>
    <w:p>
      <w:pPr>
        <w:pStyle w:val="BodyText"/>
        <w:spacing w:before="84"/>
      </w:pPr>
    </w:p>
    <w:p>
      <w:pPr>
        <w:pStyle w:val="Heading2"/>
      </w:pPr>
      <w:r>
        <w:rPr>
          <w:color w:val="2BD879"/>
          <w:spacing w:val="-2"/>
        </w:rPr>
        <w:t>Education</w:t>
      </w:r>
    </w:p>
    <w:p>
      <w:pPr>
        <w:spacing w:before="189"/>
        <w:ind w:left="1990" w:right="0" w:firstLine="0"/>
        <w:jc w:val="left"/>
        <w:rPr>
          <w:rFonts w:ascii="Microsoft Sans Serif"/>
          <w:sz w:val="24"/>
        </w:rPr>
      </w:pPr>
      <w:r>
        <w:rPr>
          <w:rFonts w:ascii="Microsoft Sans Serif"/>
          <w:sz w:val="24"/>
        </w:rPr>
        <w:t>Master</w:t>
      </w:r>
      <w:r>
        <w:rPr>
          <w:rFonts w:ascii="Microsoft Sans Serif"/>
          <w:spacing w:val="24"/>
          <w:sz w:val="24"/>
        </w:rPr>
        <w:t> </w:t>
      </w:r>
      <w:r>
        <w:rPr>
          <w:rFonts w:ascii="Microsoft Sans Serif"/>
          <w:sz w:val="24"/>
        </w:rPr>
        <w:t>of</w:t>
      </w:r>
      <w:r>
        <w:rPr>
          <w:rFonts w:ascii="Microsoft Sans Serif"/>
          <w:spacing w:val="25"/>
          <w:sz w:val="24"/>
        </w:rPr>
        <w:t> </w:t>
      </w:r>
      <w:r>
        <w:rPr>
          <w:rFonts w:ascii="Microsoft Sans Serif"/>
          <w:sz w:val="24"/>
        </w:rPr>
        <w:t>Occupational</w:t>
      </w:r>
      <w:r>
        <w:rPr>
          <w:rFonts w:ascii="Microsoft Sans Serif"/>
          <w:spacing w:val="24"/>
          <w:sz w:val="24"/>
        </w:rPr>
        <w:t> </w:t>
      </w:r>
      <w:r>
        <w:rPr>
          <w:rFonts w:ascii="Microsoft Sans Serif"/>
          <w:spacing w:val="-2"/>
          <w:sz w:val="24"/>
        </w:rPr>
        <w:t>Therapy</w:t>
      </w:r>
    </w:p>
    <w:p>
      <w:pPr>
        <w:spacing w:before="85"/>
        <w:ind w:left="1990" w:right="0" w:firstLine="0"/>
        <w:jc w:val="left"/>
        <w:rPr>
          <w:i/>
          <w:sz w:val="23"/>
        </w:rPr>
      </w:pPr>
      <w:r>
        <w:rPr>
          <w:i/>
          <w:w w:val="115"/>
          <w:sz w:val="23"/>
        </w:rPr>
        <w:t>University</w:t>
      </w:r>
      <w:r>
        <w:rPr>
          <w:i/>
          <w:spacing w:val="31"/>
          <w:w w:val="115"/>
          <w:sz w:val="23"/>
        </w:rPr>
        <w:t> </w:t>
      </w:r>
      <w:r>
        <w:rPr>
          <w:i/>
          <w:w w:val="115"/>
          <w:sz w:val="23"/>
        </w:rPr>
        <w:t>of</w:t>
      </w:r>
      <w:r>
        <w:rPr>
          <w:i/>
          <w:spacing w:val="31"/>
          <w:w w:val="115"/>
          <w:sz w:val="23"/>
        </w:rPr>
        <w:t> </w:t>
      </w:r>
      <w:r>
        <w:rPr>
          <w:i/>
          <w:w w:val="115"/>
          <w:sz w:val="23"/>
        </w:rPr>
        <w:t>Washington</w:t>
      </w:r>
      <w:r>
        <w:rPr>
          <w:i/>
          <w:spacing w:val="31"/>
          <w:w w:val="115"/>
          <w:sz w:val="23"/>
        </w:rPr>
        <w:t> </w:t>
      </w:r>
      <w:r>
        <w:rPr>
          <w:i/>
          <w:sz w:val="23"/>
        </w:rPr>
        <w:t>|</w:t>
      </w:r>
      <w:r>
        <w:rPr>
          <w:i/>
          <w:spacing w:val="32"/>
          <w:w w:val="115"/>
          <w:sz w:val="23"/>
        </w:rPr>
        <w:t> </w:t>
      </w:r>
      <w:r>
        <w:rPr>
          <w:i/>
          <w:spacing w:val="-4"/>
          <w:w w:val="115"/>
          <w:sz w:val="23"/>
        </w:rPr>
        <w:t>2017</w:t>
      </w:r>
    </w:p>
    <w:p>
      <w:pPr>
        <w:spacing w:after="0"/>
        <w:jc w:val="left"/>
        <w:rPr>
          <w:i/>
          <w:sz w:val="23"/>
        </w:rPr>
        <w:sectPr>
          <w:type w:val="continuous"/>
          <w:pgSz w:w="11920" w:h="16860"/>
          <w:pgMar w:top="0" w:bottom="0" w:left="141" w:right="283"/>
          <w:cols w:num="2" w:equalWidth="0">
            <w:col w:w="3495" w:space="577"/>
            <w:col w:w="7424"/>
          </w:cols>
        </w:sectPr>
      </w:pPr>
    </w:p>
    <w:p>
      <w:pPr>
        <w:pStyle w:val="BodyText"/>
        <w:spacing w:before="49"/>
        <w:rPr>
          <w:i/>
        </w:rPr>
      </w:pPr>
      <w:r>
        <w:rPr>
          <w:i/>
        </w:rPr>
        <mc:AlternateContent>
          <mc:Choice Requires="wps">
            <w:drawing>
              <wp:anchor distT="0" distB="0" distL="0" distR="0" allowOverlap="1" layoutInCell="1" locked="0" behindDoc="1" simplePos="0" relativeHeight="4875197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635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586355" cy="10706100"/>
                          <a:chExt cx="258635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8635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10706100">
                                <a:moveTo>
                                  <a:pt x="2585885" y="323850"/>
                                </a:moveTo>
                                <a:lnTo>
                                  <a:pt x="2581262" y="323850"/>
                                </a:lnTo>
                                <a:lnTo>
                                  <a:pt x="258126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395690"/>
                                </a:lnTo>
                                <a:lnTo>
                                  <a:pt x="2585885" y="8395690"/>
                                </a:lnTo>
                                <a:lnTo>
                                  <a:pt x="2585885" y="323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45002" y="3054738"/>
                            <a:ext cx="48895" cy="2948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2948940">
                                <a:moveTo>
                                  <a:pt x="48334" y="2948392"/>
                                </a:moveTo>
                                <a:lnTo>
                                  <a:pt x="0" y="2948392"/>
                                </a:lnTo>
                                <a:lnTo>
                                  <a:pt x="0" y="0"/>
                                </a:lnTo>
                                <a:lnTo>
                                  <a:pt x="48334" y="0"/>
                                </a:lnTo>
                                <a:lnTo>
                                  <a:pt x="48334" y="29483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565521"/>
                            <a:ext cx="580011" cy="5800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6550920"/>
                            <a:ext cx="483343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6929539"/>
                            <a:ext cx="483343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730815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9727" y="730815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451" y="730815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175" y="730815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3900" y="730815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768677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9727" y="768677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451" y="768677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175" y="768677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3900" y="768677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806539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9727" y="806539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451" y="806539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175" y="806539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3900" y="806539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65pt;height:843pt;mso-position-horizontal-relative:page;mso-position-vertical-relative:page;z-index:-15796736" id="docshapegroup5" coordorigin="0,0" coordsize="4073,16860">
                <v:shape style="position:absolute;left:0;top:0;width:4073;height:16860" id="docshape6" coordorigin="0,0" coordsize="4073,16860" path="m4072,510l4065,510,4065,0,0,0,0,16860,4065,16860,4065,13222,4072,13222,4072,510xe" filled="true" fillcolor="#f1f4f4" stroked="false">
                  <v:path arrowok="t"/>
                  <v:fill type="solid"/>
                </v:shape>
                <v:rect style="position:absolute;left:228;top:4810;width:77;height:4644" id="docshape7" filled="true" fillcolor="#2bd879" stroked="false">
                  <v:fill type="solid"/>
                </v:rect>
                <v:shape style="position:absolute;left:228;top:890;width:914;height:914" type="#_x0000_t75" id="docshape8" stroked="false">
                  <v:imagedata r:id="rId7" o:title=""/>
                </v:shape>
                <v:shape style="position:absolute;left:228;top:10316;width:762;height:102" type="#_x0000_t75" id="docshape9" stroked="false">
                  <v:imagedata r:id="rId8" o:title=""/>
                </v:shape>
                <v:shape style="position:absolute;left:228;top:10912;width:762;height:102" type="#_x0000_t75" id="docshape10" stroked="false">
                  <v:imagedata r:id="rId9" o:title=""/>
                </v:shape>
                <v:shape style="position:absolute;left:228;top:11508;width:102;height:102" type="#_x0000_t75" id="docshape11" stroked="false">
                  <v:imagedata r:id="rId10" o:title=""/>
                </v:shape>
                <v:shape style="position:absolute;left:393;top:11508;width:102;height:102" type="#_x0000_t75" id="docshape12" stroked="false">
                  <v:imagedata r:id="rId10" o:title=""/>
                </v:shape>
                <v:shape style="position:absolute;left:558;top:11508;width:102;height:102" type="#_x0000_t75" id="docshape13" stroked="false">
                  <v:imagedata r:id="rId10" o:title=""/>
                </v:shape>
                <v:shape style="position:absolute;left:723;top:11508;width:102;height:102" type="#_x0000_t75" id="docshape14" stroked="false">
                  <v:imagedata r:id="rId11" o:title=""/>
                </v:shape>
                <v:shape style="position:absolute;left:888;top:11508;width:102;height:102" type="#_x0000_t75" id="docshape15" stroked="false">
                  <v:imagedata r:id="rId12" o:title=""/>
                </v:shape>
                <v:shape style="position:absolute;left:228;top:12105;width:102;height:102" type="#_x0000_t75" id="docshape16" stroked="false">
                  <v:imagedata r:id="rId13" o:title=""/>
                </v:shape>
                <v:shape style="position:absolute;left:393;top:12105;width:102;height:102" type="#_x0000_t75" id="docshape17" stroked="false">
                  <v:imagedata r:id="rId13" o:title=""/>
                </v:shape>
                <v:shape style="position:absolute;left:558;top:12105;width:102;height:102" type="#_x0000_t75" id="docshape18" stroked="false">
                  <v:imagedata r:id="rId14" o:title=""/>
                </v:shape>
                <v:shape style="position:absolute;left:723;top:12105;width:102;height:102" type="#_x0000_t75" id="docshape19" stroked="false">
                  <v:imagedata r:id="rId14" o:title=""/>
                </v:shape>
                <v:shape style="position:absolute;left:888;top:12105;width:102;height:102" type="#_x0000_t75" id="docshape20" stroked="false">
                  <v:imagedata r:id="rId14" o:title=""/>
                </v:shape>
                <v:shape style="position:absolute;left:228;top:12701;width:102;height:102" type="#_x0000_t75" id="docshape21" stroked="false">
                  <v:imagedata r:id="rId10" o:title=""/>
                </v:shape>
                <v:shape style="position:absolute;left:393;top:12701;width:102;height:102" type="#_x0000_t75" id="docshape22" stroked="false">
                  <v:imagedata r:id="rId11" o:title=""/>
                </v:shape>
                <v:shape style="position:absolute;left:558;top:12701;width:102;height:102" type="#_x0000_t75" id="docshape23" stroked="false">
                  <v:imagedata r:id="rId11" o:title=""/>
                </v:shape>
                <v:shape style="position:absolute;left:723;top:12701;width:102;height:102" type="#_x0000_t75" id="docshape24" stroked="false">
                  <v:imagedata r:id="rId11" o:title=""/>
                </v:shape>
                <v:shape style="position:absolute;left:888;top:12701;width:102;height:102" type="#_x0000_t75" id="docshape25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87"/>
      </w:pPr>
      <w:r>
        <w:rPr>
          <w:w w:val="120"/>
        </w:rPr>
        <w:t>Acute</w:t>
      </w:r>
      <w:r>
        <w:rPr>
          <w:spacing w:val="7"/>
          <w:w w:val="120"/>
        </w:rPr>
        <w:t> </w:t>
      </w:r>
      <w:r>
        <w:rPr>
          <w:w w:val="120"/>
        </w:rPr>
        <w:t>care</w:t>
      </w:r>
      <w:r>
        <w:rPr>
          <w:spacing w:val="8"/>
          <w:w w:val="120"/>
        </w:rPr>
        <w:t> </w:t>
      </w:r>
      <w:r>
        <w:rPr>
          <w:spacing w:val="-2"/>
          <w:w w:val="120"/>
        </w:rPr>
        <w:t>protocols</w:t>
      </w:r>
    </w:p>
    <w:p>
      <w:pPr>
        <w:pStyle w:val="BodyText"/>
        <w:spacing w:before="34"/>
      </w:pPr>
    </w:p>
    <w:p>
      <w:pPr>
        <w:pStyle w:val="BodyText"/>
        <w:ind w:left="87"/>
      </w:pPr>
      <w:r>
        <w:rPr>
          <w:spacing w:val="-2"/>
          <w:w w:val="125"/>
        </w:rPr>
        <w:t>Discharge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readiness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evaluation</w:t>
      </w:r>
    </w:p>
    <w:p>
      <w:pPr>
        <w:pStyle w:val="BodyText"/>
        <w:spacing w:before="35"/>
      </w:pPr>
    </w:p>
    <w:p>
      <w:pPr>
        <w:pStyle w:val="BodyText"/>
        <w:ind w:left="87"/>
      </w:pPr>
      <w:r>
        <w:rPr>
          <w:w w:val="125"/>
        </w:rPr>
        <w:t>Splinting</w:t>
      </w:r>
      <w:r>
        <w:rPr>
          <w:spacing w:val="-3"/>
          <w:w w:val="125"/>
        </w:rPr>
        <w:t> </w:t>
      </w:r>
      <w:r>
        <w:rPr>
          <w:w w:val="125"/>
        </w:rPr>
        <w:t>and</w:t>
      </w:r>
      <w:r>
        <w:rPr>
          <w:spacing w:val="-2"/>
          <w:w w:val="125"/>
        </w:rPr>
        <w:t> </w:t>
      </w:r>
      <w:r>
        <w:rPr>
          <w:w w:val="125"/>
        </w:rPr>
        <w:t>wound</w:t>
      </w:r>
      <w:r>
        <w:rPr>
          <w:spacing w:val="-3"/>
          <w:w w:val="125"/>
        </w:rPr>
        <w:t> </w:t>
      </w:r>
      <w:r>
        <w:rPr>
          <w:spacing w:val="-4"/>
          <w:w w:val="125"/>
        </w:rPr>
        <w:t>care</w:t>
      </w:r>
    </w:p>
    <w:p>
      <w:pPr>
        <w:pStyle w:val="BodyText"/>
        <w:spacing w:before="34"/>
      </w:pPr>
    </w:p>
    <w:p>
      <w:pPr>
        <w:pStyle w:val="BodyText"/>
        <w:spacing w:before="1"/>
        <w:ind w:left="87"/>
      </w:pPr>
      <w:r>
        <w:rPr>
          <w:w w:val="120"/>
        </w:rPr>
        <w:t>Functional</w:t>
      </w:r>
      <w:r>
        <w:rPr>
          <w:spacing w:val="26"/>
          <w:w w:val="120"/>
        </w:rPr>
        <w:t> </w:t>
      </w:r>
      <w:r>
        <w:rPr>
          <w:w w:val="120"/>
        </w:rPr>
        <w:t>mobility</w:t>
      </w:r>
      <w:r>
        <w:rPr>
          <w:spacing w:val="27"/>
          <w:w w:val="120"/>
        </w:rPr>
        <w:t> </w:t>
      </w:r>
      <w:r>
        <w:rPr>
          <w:spacing w:val="-2"/>
          <w:w w:val="120"/>
        </w:rPr>
        <w:t>training</w:t>
      </w:r>
    </w:p>
    <w:p>
      <w:pPr>
        <w:pStyle w:val="BodyText"/>
        <w:spacing w:before="34"/>
      </w:pPr>
    </w:p>
    <w:p>
      <w:pPr>
        <w:pStyle w:val="BodyText"/>
        <w:ind w:left="87"/>
      </w:pPr>
      <w:r>
        <w:rPr>
          <w:w w:val="125"/>
        </w:rPr>
        <w:t>EMR</w:t>
      </w:r>
      <w:r>
        <w:rPr>
          <w:spacing w:val="-15"/>
          <w:w w:val="125"/>
        </w:rPr>
        <w:t> </w:t>
      </w:r>
      <w:r>
        <w:rPr>
          <w:spacing w:val="-2"/>
          <w:w w:val="125"/>
        </w:rPr>
        <w:t>documentation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20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00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80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0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21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0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81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61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"/>
      <w:outlineLvl w:val="1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12"/>
      <w:ind w:left="87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84"/>
      <w:ind w:left="290"/>
      <w:outlineLvl w:val="4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214"/>
      <w:ind w:left="290"/>
      <w:outlineLvl w:val="5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6"/>
      <w:ind w:left="620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2026-01-21T16:42:54Z</dcterms:created>
  <dcterms:modified xsi:type="dcterms:W3CDTF">2026-01-21T16:42:54Z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